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ntabelle3Akzent2"/>
        <w:tblW w:w="0" w:type="auto"/>
        <w:tblLook w:val="0420" w:firstRow="1" w:lastRow="0" w:firstColumn="0" w:lastColumn="0" w:noHBand="0" w:noVBand="1"/>
      </w:tblPr>
      <w:tblGrid>
        <w:gridCol w:w="9344"/>
      </w:tblGrid>
      <w:tr w:rsidR="00EE1CEE" w:rsidRPr="00DA25AF" w:rsidTr="00EE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</w:tcPr>
          <w:p w:rsidR="00EE1CEE" w:rsidRPr="003F3153" w:rsidRDefault="003F3153" w:rsidP="00E2453C">
            <w:pPr>
              <w:rPr>
                <w:lang w:val="en-US"/>
              </w:rPr>
            </w:pPr>
            <w:r w:rsidRPr="003F3153">
              <w:rPr>
                <w:lang w:val="en-US"/>
              </w:rPr>
              <w:t>This application is valid as</w:t>
            </w:r>
          </w:p>
        </w:tc>
      </w:tr>
      <w:tr w:rsidR="00EE1CEE" w:rsidRPr="00DA25AF" w:rsidTr="00EE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</w:tcPr>
          <w:p w:rsidR="00EE1CEE" w:rsidRPr="003F3153" w:rsidRDefault="00EE1CEE" w:rsidP="00E2453C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3F3153">
              <w:rPr>
                <w:lang w:val="en-US"/>
              </w:rPr>
              <w:instrText xml:space="preserve"> FORMCHECKBOX </w:instrText>
            </w:r>
            <w:r w:rsidR="007D0593">
              <w:rPr>
                <w:lang w:val="en-US"/>
              </w:rPr>
            </w:r>
            <w:r w:rsidR="007D0593"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  <w:bookmarkEnd w:id="0"/>
            <w:r w:rsidRPr="003F3153">
              <w:rPr>
                <w:lang w:val="en-US"/>
              </w:rPr>
              <w:t xml:space="preserve"> </w:t>
            </w:r>
            <w:r w:rsidR="003F3153" w:rsidRPr="003F3153">
              <w:rPr>
                <w:lang w:val="en-US"/>
              </w:rPr>
              <w:t>Enquiry | We submit a quotation</w:t>
            </w:r>
            <w:r w:rsidRPr="003F3153">
              <w:rPr>
                <w:lang w:val="en-US"/>
              </w:rPr>
              <w:t>.</w:t>
            </w:r>
          </w:p>
        </w:tc>
      </w:tr>
      <w:tr w:rsidR="00EE1CEE" w:rsidRPr="00DA25AF" w:rsidTr="00EE1CEE">
        <w:tc>
          <w:tcPr>
            <w:tcW w:w="9344" w:type="dxa"/>
          </w:tcPr>
          <w:p w:rsidR="00EE1CEE" w:rsidRPr="003F3153" w:rsidRDefault="00EE1CEE" w:rsidP="00EE1CEE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3F3153">
              <w:rPr>
                <w:lang w:val="en-US"/>
              </w:rPr>
              <w:instrText xml:space="preserve"> FORMCHECKBOX </w:instrText>
            </w:r>
            <w:r w:rsidR="007D0593">
              <w:rPr>
                <w:lang w:val="en-US"/>
              </w:rPr>
            </w:r>
            <w:r w:rsidR="007D0593"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  <w:bookmarkEnd w:id="1"/>
            <w:r w:rsidRPr="003F3153">
              <w:rPr>
                <w:lang w:val="en-US"/>
              </w:rPr>
              <w:t xml:space="preserve"> </w:t>
            </w:r>
            <w:r w:rsidR="003F3153" w:rsidRPr="003F3153">
              <w:rPr>
                <w:lang w:val="en-US"/>
              </w:rPr>
              <w:t xml:space="preserve">Order with prior quotation </w:t>
            </w:r>
            <w:r w:rsidR="003F3153" w:rsidRPr="003F3153">
              <w:rPr>
                <w:color w:val="5B5D62"/>
                <w:lang w:val="en-US"/>
              </w:rPr>
              <w:t>| IBExU</w:t>
            </w:r>
            <w:r w:rsidR="0013799B">
              <w:rPr>
                <w:color w:val="5B5D62"/>
                <w:lang w:val="en-US"/>
              </w:rPr>
              <w:t>®</w:t>
            </w:r>
            <w:r w:rsidR="003F3153" w:rsidRPr="003F3153">
              <w:rPr>
                <w:color w:val="5B5D62"/>
                <w:lang w:val="en-US"/>
              </w:rPr>
              <w:t xml:space="preserve"> quotation AN </w:t>
            </w:r>
            <w:r w:rsidRPr="003F3153">
              <w:rPr>
                <w:color w:val="5B5D6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YY9NNN"/>
                  </w:textInput>
                </w:ffData>
              </w:fldChar>
            </w:r>
            <w:bookmarkStart w:id="2" w:name="Text1"/>
            <w:r w:rsidRPr="003F3153">
              <w:rPr>
                <w:color w:val="5B5D62"/>
                <w:lang w:val="en-US"/>
              </w:rPr>
              <w:instrText xml:space="preserve"> FORMTEXT </w:instrText>
            </w:r>
            <w:r w:rsidRPr="003F3153">
              <w:rPr>
                <w:color w:val="5B5D62"/>
                <w:lang w:val="en-US"/>
              </w:rPr>
            </w:r>
            <w:r w:rsidRPr="003F3153">
              <w:rPr>
                <w:color w:val="5B5D62"/>
                <w:lang w:val="en-US"/>
              </w:rPr>
              <w:fldChar w:fldCharType="separate"/>
            </w:r>
            <w:r w:rsidRPr="003F3153">
              <w:rPr>
                <w:noProof/>
                <w:color w:val="5B5D62"/>
                <w:lang w:val="en-US"/>
              </w:rPr>
              <w:t>YY9NNN</w:t>
            </w:r>
            <w:r w:rsidRPr="003F3153">
              <w:rPr>
                <w:color w:val="5B5D62"/>
                <w:lang w:val="en-US"/>
              </w:rPr>
              <w:fldChar w:fldCharType="end"/>
            </w:r>
            <w:bookmarkEnd w:id="2"/>
          </w:p>
        </w:tc>
      </w:tr>
    </w:tbl>
    <w:p w:rsidR="00340711" w:rsidRPr="003F3153" w:rsidRDefault="00340711" w:rsidP="00E2453C">
      <w:pPr>
        <w:rPr>
          <w:lang w:val="en-US"/>
        </w:rPr>
      </w:pPr>
    </w:p>
    <w:p w:rsidR="00EE1CEE" w:rsidRPr="003F3153" w:rsidRDefault="003F3153" w:rsidP="00EE1CEE">
      <w:pPr>
        <w:rPr>
          <w:color w:val="5B5D62"/>
          <w:lang w:val="en-US"/>
        </w:rPr>
      </w:pPr>
      <w:r w:rsidRPr="003F3153">
        <w:rPr>
          <w:color w:val="5B5D62"/>
          <w:lang w:val="en-US"/>
        </w:rPr>
        <w:t>Our reference (e.</w:t>
      </w:r>
      <w:r w:rsidR="003458E3">
        <w:rPr>
          <w:color w:val="5B5D62"/>
          <w:lang w:val="en-US"/>
        </w:rPr>
        <w:t>g. o</w:t>
      </w:r>
      <w:r w:rsidRPr="003F3153">
        <w:rPr>
          <w:color w:val="5B5D62"/>
          <w:lang w:val="en-US"/>
        </w:rPr>
        <w:t>rder</w:t>
      </w:r>
      <w:r w:rsidR="003458E3">
        <w:rPr>
          <w:color w:val="5B5D62"/>
          <w:lang w:val="en-US"/>
        </w:rPr>
        <w:t xml:space="preserve"> n</w:t>
      </w:r>
      <w:r w:rsidRPr="003F3153">
        <w:rPr>
          <w:color w:val="5B5D62"/>
          <w:lang w:val="en-US"/>
        </w:rPr>
        <w:t>o.)</w:t>
      </w:r>
      <w:r w:rsidR="00EE1CEE" w:rsidRPr="003F3153">
        <w:rPr>
          <w:color w:val="5B5D62"/>
          <w:lang w:val="en-US"/>
        </w:rPr>
        <w:t xml:space="preserve">: </w:t>
      </w:r>
      <w:r w:rsidR="00B5177C">
        <w:rPr>
          <w:color w:val="5B5D62"/>
          <w:lang w:val="en-US"/>
        </w:rPr>
        <w:fldChar w:fldCharType="begin">
          <w:ffData>
            <w:name w:val="Text2"/>
            <w:enabled/>
            <w:calcOnExit w:val="0"/>
            <w:textInput>
              <w:default w:val="Specify your reference no. here, please."/>
            </w:textInput>
          </w:ffData>
        </w:fldChar>
      </w:r>
      <w:bookmarkStart w:id="3" w:name="Text2"/>
      <w:r w:rsidR="00B5177C">
        <w:rPr>
          <w:color w:val="5B5D62"/>
          <w:lang w:val="en-US"/>
        </w:rPr>
        <w:instrText xml:space="preserve"> FORMTEXT </w:instrText>
      </w:r>
      <w:r w:rsidR="00B5177C">
        <w:rPr>
          <w:color w:val="5B5D62"/>
          <w:lang w:val="en-US"/>
        </w:rPr>
      </w:r>
      <w:r w:rsidR="00B5177C">
        <w:rPr>
          <w:color w:val="5B5D62"/>
          <w:lang w:val="en-US"/>
        </w:rPr>
        <w:fldChar w:fldCharType="separate"/>
      </w:r>
      <w:r w:rsidR="00B5177C">
        <w:rPr>
          <w:noProof/>
          <w:color w:val="5B5D62"/>
          <w:lang w:val="en-US"/>
        </w:rPr>
        <w:t>Specify your reference no. here, please.</w:t>
      </w:r>
      <w:r w:rsidR="00B5177C">
        <w:rPr>
          <w:color w:val="5B5D62"/>
          <w:lang w:val="en-US"/>
        </w:rPr>
        <w:fldChar w:fldCharType="end"/>
      </w:r>
      <w:bookmarkEnd w:id="3"/>
    </w:p>
    <w:p w:rsidR="00EE1CEE" w:rsidRPr="003F3153" w:rsidRDefault="003F3153" w:rsidP="00EE1CEE">
      <w:pPr>
        <w:rPr>
          <w:color w:val="5B5D62"/>
          <w:lang w:val="en-US"/>
        </w:rPr>
      </w:pPr>
      <w:r w:rsidRPr="003F3153">
        <w:rPr>
          <w:color w:val="5B5D62"/>
          <w:lang w:val="en-US"/>
        </w:rPr>
        <w:t>If, with reference to this application, already existing</w:t>
      </w:r>
      <w:r w:rsidR="00EE1CEE" w:rsidRPr="003F3153">
        <w:rPr>
          <w:color w:val="5B5D62"/>
          <w:lang w:val="en-US"/>
        </w:rPr>
        <w:t xml:space="preserve">: </w:t>
      </w:r>
      <w:r w:rsidRPr="003F3153">
        <w:rPr>
          <w:color w:val="5B5D62"/>
          <w:lang w:val="en-US"/>
        </w:rPr>
        <w:fldChar w:fldCharType="begin">
          <w:ffData>
            <w:name w:val="Text3"/>
            <w:enabled/>
            <w:calcOnExit w:val="0"/>
            <w:textInput>
              <w:default w:val="Your person of contact at IBEXU"/>
            </w:textInput>
          </w:ffData>
        </w:fldChar>
      </w:r>
      <w:bookmarkStart w:id="4" w:name="Text3"/>
      <w:r w:rsidRPr="003F3153">
        <w:rPr>
          <w:color w:val="5B5D62"/>
          <w:lang w:val="en-US"/>
        </w:rPr>
        <w:instrText xml:space="preserve"> FORMTEXT </w:instrText>
      </w:r>
      <w:r w:rsidRPr="003F3153">
        <w:rPr>
          <w:color w:val="5B5D62"/>
          <w:lang w:val="en-US"/>
        </w:rPr>
      </w:r>
      <w:r w:rsidRPr="003F3153">
        <w:rPr>
          <w:color w:val="5B5D62"/>
          <w:lang w:val="en-US"/>
        </w:rPr>
        <w:fldChar w:fldCharType="separate"/>
      </w:r>
      <w:r w:rsidRPr="003F3153">
        <w:rPr>
          <w:noProof/>
          <w:color w:val="5B5D62"/>
          <w:lang w:val="en-US"/>
        </w:rPr>
        <w:t>Your person of contact at IBEXU</w:t>
      </w:r>
      <w:r w:rsidRPr="003F3153">
        <w:rPr>
          <w:color w:val="5B5D62"/>
          <w:lang w:val="en-US"/>
        </w:rPr>
        <w:fldChar w:fldCharType="end"/>
      </w:r>
      <w:bookmarkEnd w:id="4"/>
      <w:r w:rsidR="0013799B">
        <w:rPr>
          <w:color w:val="5B5D62"/>
          <w:lang w:val="en-US"/>
        </w:rPr>
        <w:t>®</w:t>
      </w:r>
    </w:p>
    <w:p w:rsidR="00EE1CEE" w:rsidRPr="003F3153" w:rsidRDefault="00EE1CEE" w:rsidP="00EE1CEE">
      <w:pPr>
        <w:rPr>
          <w:lang w:val="en-US"/>
        </w:rPr>
      </w:pPr>
    </w:p>
    <w:tbl>
      <w:tblPr>
        <w:tblStyle w:val="Listentabelle3Akzent2"/>
        <w:tblW w:w="5000" w:type="pct"/>
        <w:tblBorders>
          <w:insideH w:val="single" w:sz="4" w:space="0" w:color="9B9DA2" w:themeColor="accent2"/>
          <w:insideV w:val="single" w:sz="4" w:space="0" w:color="9B9DA2" w:themeColor="accent2"/>
        </w:tblBorders>
        <w:tblLook w:val="0420" w:firstRow="1" w:lastRow="0" w:firstColumn="0" w:lastColumn="0" w:noHBand="0" w:noVBand="1"/>
      </w:tblPr>
      <w:tblGrid>
        <w:gridCol w:w="1068"/>
        <w:gridCol w:w="41"/>
        <w:gridCol w:w="468"/>
        <w:gridCol w:w="157"/>
        <w:gridCol w:w="2900"/>
        <w:gridCol w:w="4710"/>
      </w:tblGrid>
      <w:tr w:rsidR="00EE1CEE" w:rsidRPr="00DA25AF" w:rsidTr="00DA2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68" w:type="dxa"/>
          </w:tcPr>
          <w:p w:rsidR="00EE1CEE" w:rsidRPr="003F3153" w:rsidRDefault="003F3153" w:rsidP="00EE1CEE">
            <w:pPr>
              <w:rPr>
                <w:lang w:val="en-US"/>
              </w:rPr>
            </w:pPr>
            <w:r w:rsidRPr="003F3153">
              <w:rPr>
                <w:lang w:val="en-US"/>
              </w:rPr>
              <w:t>Application</w:t>
            </w:r>
          </w:p>
        </w:tc>
        <w:tc>
          <w:tcPr>
            <w:tcW w:w="8276" w:type="dxa"/>
            <w:gridSpan w:val="5"/>
          </w:tcPr>
          <w:p w:rsidR="00EE1CEE" w:rsidRPr="003F3153" w:rsidRDefault="003F3153" w:rsidP="00262437">
            <w:pPr>
              <w:rPr>
                <w:lang w:val="en-US"/>
              </w:rPr>
            </w:pPr>
            <w:r w:rsidRPr="003F3153">
              <w:rPr>
                <w:lang w:val="en-US"/>
              </w:rPr>
              <w:t>Determination of safety characteristics of combustible substances</w:t>
            </w:r>
          </w:p>
        </w:tc>
      </w:tr>
      <w:tr w:rsidR="00EE1CEE" w:rsidRPr="003F3153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:rsidR="00EE1CEE" w:rsidRPr="003F3153" w:rsidRDefault="00EE1CEE" w:rsidP="005412F2">
            <w:pPr>
              <w:ind w:left="589" w:hanging="567"/>
              <w:rPr>
                <w:b/>
                <w:color w:val="FF6C2F"/>
                <w:lang w:val="en-US"/>
              </w:rPr>
            </w:pPr>
            <w:r w:rsidRPr="003F3153">
              <w:rPr>
                <w:b/>
                <w:color w:val="FF6C2F"/>
                <w:lang w:val="en-US"/>
              </w:rPr>
              <w:t>01</w:t>
            </w:r>
            <w:r w:rsidR="005412F2" w:rsidRPr="003F3153">
              <w:rPr>
                <w:b/>
                <w:color w:val="FF6C2F"/>
                <w:lang w:val="en-US"/>
              </w:rPr>
              <w:tab/>
            </w:r>
            <w:r w:rsidR="003F3153" w:rsidRPr="003F3153">
              <w:rPr>
                <w:b/>
                <w:color w:val="FF6C2F"/>
                <w:lang w:val="en-US"/>
              </w:rPr>
              <w:t>Package „Standard test“</w:t>
            </w:r>
          </w:p>
        </w:tc>
      </w:tr>
      <w:tr w:rsidR="00DA25AF" w:rsidRPr="00DA25AF" w:rsidTr="00DA25AF">
        <w:tc>
          <w:tcPr>
            <w:tcW w:w="1068" w:type="dxa"/>
            <w:vMerge w:val="restart"/>
            <w:tcBorders>
              <w:left w:val="single" w:sz="4" w:space="0" w:color="9B9DA2" w:themeColor="accent2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09" w:type="dxa"/>
            <w:gridSpan w:val="2"/>
            <w:vMerge w:val="restart"/>
            <w:tcBorders>
              <w:left w:val="nil"/>
              <w:right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left w:val="single" w:sz="4" w:space="0" w:color="9B9DA2" w:themeColor="accent2"/>
              <w:right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Char. for dispersed dust</w:t>
            </w:r>
          </w:p>
          <w:p w:rsidR="00DA25AF" w:rsidRPr="003F3153" w:rsidRDefault="00DA25AF" w:rsidP="00DA25AF">
            <w:pPr>
              <w:rPr>
                <w:sz w:val="20"/>
                <w:szCs w:val="20"/>
                <w:lang w:val="en-US"/>
              </w:rPr>
            </w:pPr>
            <w:r w:rsidRPr="003F3153">
              <w:rPr>
                <w:sz w:val="20"/>
                <w:szCs w:val="20"/>
                <w:lang w:val="en-US"/>
              </w:rPr>
              <w:t>Minimum Ignition Temperature of the dust cloud (BAM or Godbert Greenwald furnace), Maximum explosion pressure, K</w:t>
            </w:r>
            <w:r w:rsidRPr="003F3153">
              <w:rPr>
                <w:sz w:val="20"/>
                <w:szCs w:val="20"/>
                <w:vertAlign w:val="subscript"/>
                <w:lang w:val="en-US"/>
              </w:rPr>
              <w:t>St</w:t>
            </w:r>
            <w:r w:rsidRPr="003F3153">
              <w:rPr>
                <w:sz w:val="20"/>
                <w:szCs w:val="20"/>
                <w:lang w:val="en-US"/>
              </w:rPr>
              <w:t>-value/Dust Explosion Class, Lower Explosion Limit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vMerge/>
            <w:tcBorders>
              <w:left w:val="single" w:sz="4" w:space="0" w:color="9B9DA2" w:themeColor="accent2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vMerge/>
            <w:tcBorders>
              <w:left w:val="nil"/>
              <w:right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9B9DA2" w:themeColor="accent2"/>
              <w:right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Char. for dust layers</w:t>
            </w:r>
          </w:p>
          <w:p w:rsidR="00DA25AF" w:rsidRPr="003F3153" w:rsidRDefault="00DA25AF" w:rsidP="00DA25AF">
            <w:pPr>
              <w:rPr>
                <w:sz w:val="20"/>
                <w:szCs w:val="20"/>
                <w:lang w:val="en-US"/>
              </w:rPr>
            </w:pPr>
            <w:r w:rsidRPr="003F3153">
              <w:rPr>
                <w:sz w:val="20"/>
                <w:szCs w:val="20"/>
                <w:lang w:val="en-US"/>
              </w:rPr>
              <w:t>Minimum Ignition Temperature of a dust layer (layer thickness 5 mm: Smoldering Temperature) incl. determination of the bulk density; Burning Behavior at ambient temperature and 100 °C</w:t>
            </w:r>
          </w:p>
        </w:tc>
      </w:tr>
      <w:tr w:rsidR="00DA25AF" w:rsidRPr="00DA25AF" w:rsidTr="00DA25AF">
        <w:tc>
          <w:tcPr>
            <w:tcW w:w="1068" w:type="dxa"/>
            <w:vMerge/>
            <w:tcBorders>
              <w:left w:val="single" w:sz="4" w:space="0" w:color="9B9DA2" w:themeColor="accent2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vMerge/>
            <w:tcBorders>
              <w:left w:val="nil"/>
              <w:right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9B9DA2" w:themeColor="accent2"/>
              <w:right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Chemical and physical characterization</w:t>
            </w:r>
          </w:p>
          <w:p w:rsidR="00DA25AF" w:rsidRDefault="00DA25AF" w:rsidP="00DA25AF">
            <w:pPr>
              <w:rPr>
                <w:sz w:val="20"/>
                <w:szCs w:val="20"/>
                <w:lang w:val="en-US"/>
              </w:rPr>
            </w:pPr>
            <w:r w:rsidRPr="003F3153">
              <w:rPr>
                <w:sz w:val="20"/>
                <w:szCs w:val="20"/>
                <w:lang w:val="en-US"/>
              </w:rPr>
              <w:t xml:space="preserve">Sieve analysis (median value), drying loss (water content), glowing rest (ash), </w:t>
            </w:r>
          </w:p>
          <w:p w:rsidR="00DA25AF" w:rsidRPr="003F3153" w:rsidRDefault="00DA25AF" w:rsidP="00DA25AF">
            <w:pPr>
              <w:rPr>
                <w:sz w:val="20"/>
                <w:szCs w:val="20"/>
                <w:lang w:val="en-US"/>
              </w:rPr>
            </w:pPr>
            <w:r w:rsidRPr="003F3153">
              <w:rPr>
                <w:sz w:val="20"/>
                <w:szCs w:val="20"/>
                <w:lang w:val="en-US"/>
              </w:rPr>
              <w:t>additional for coals / cokes: volatile components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0C391D">
        <w:tc>
          <w:tcPr>
            <w:tcW w:w="9344" w:type="dxa"/>
            <w:gridSpan w:val="6"/>
          </w:tcPr>
          <w:p w:rsidR="00DA25AF" w:rsidRPr="003F3153" w:rsidRDefault="00DA25AF" w:rsidP="00DA25AF">
            <w:pPr>
              <w:ind w:left="589" w:hanging="567"/>
              <w:rPr>
                <w:b/>
                <w:color w:val="FF6C2F"/>
                <w:lang w:val="en-US"/>
              </w:rPr>
            </w:pPr>
            <w:r w:rsidRPr="003F3153">
              <w:rPr>
                <w:b/>
                <w:color w:val="FF6C2F"/>
                <w:lang w:val="en-US"/>
              </w:rPr>
              <w:t>02</w:t>
            </w:r>
            <w:r w:rsidRPr="003F3153">
              <w:rPr>
                <w:b/>
                <w:color w:val="FF6C2F"/>
                <w:lang w:val="en-US"/>
              </w:rPr>
              <w:tab/>
            </w:r>
            <w:r w:rsidRPr="004366E7">
              <w:rPr>
                <w:b/>
                <w:color w:val="FF6C2F"/>
                <w:lang w:val="en-US"/>
              </w:rPr>
              <w:t>Enlarged Standard test with Minimum Ignition Energy (MIE)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02.01</w:t>
            </w:r>
          </w:p>
        </w:tc>
        <w:tc>
          <w:tcPr>
            <w:tcW w:w="5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</w:tcPr>
          <w:p w:rsidR="00DA25AF" w:rsidRPr="004366E7" w:rsidRDefault="00DA25AF" w:rsidP="00DA25AF">
            <w:pPr>
              <w:rPr>
                <w:lang w:val="en-US"/>
              </w:rPr>
            </w:pPr>
            <w:r w:rsidRPr="004366E7">
              <w:rPr>
                <w:lang w:val="en-US"/>
              </w:rPr>
              <w:t xml:space="preserve">Standard test and MIE </w:t>
            </w: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7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  <w:r w:rsidRPr="004366E7">
              <w:rPr>
                <w:lang w:val="en-US"/>
              </w:rPr>
              <w:t xml:space="preserve"> with </w:t>
            </w:r>
            <w:r w:rsidRPr="004366E7">
              <w:rPr>
                <w:b/>
                <w:lang w:val="en-US"/>
              </w:rPr>
              <w:t>or</w:t>
            </w:r>
            <w:r w:rsidRPr="004366E7">
              <w:rPr>
                <w:lang w:val="en-US"/>
              </w:rPr>
              <w:t xml:space="preserve"> </w:t>
            </w: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7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  <w:r w:rsidRPr="00436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without</w:t>
            </w:r>
            <w:r w:rsidRPr="00436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inductance</w:t>
            </w:r>
          </w:p>
        </w:tc>
      </w:tr>
      <w:tr w:rsidR="00DA25AF" w:rsidRPr="00DA25AF" w:rsidTr="00DA25AF"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02.02</w:t>
            </w:r>
          </w:p>
        </w:tc>
        <w:tc>
          <w:tcPr>
            <w:tcW w:w="5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Standard</w:t>
            </w:r>
            <w:r>
              <w:rPr>
                <w:lang w:val="en-US"/>
              </w:rPr>
              <w:t xml:space="preserve"> test</w:t>
            </w:r>
            <w:r w:rsidRPr="003F3153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MI</w:t>
            </w:r>
            <w:r w:rsidRPr="003F3153">
              <w:rPr>
                <w:lang w:val="en-US"/>
              </w:rPr>
              <w:t xml:space="preserve">E </w:t>
            </w:r>
            <w:r>
              <w:rPr>
                <w:lang w:val="en-US"/>
              </w:rPr>
              <w:t>with</w:t>
            </w:r>
            <w:r w:rsidRPr="003F3153">
              <w:rPr>
                <w:lang w:val="en-US"/>
              </w:rPr>
              <w:t xml:space="preserve"> </w:t>
            </w:r>
            <w:r w:rsidRPr="004366E7">
              <w:rPr>
                <w:b/>
                <w:lang w:val="en-US"/>
              </w:rPr>
              <w:t>and</w:t>
            </w:r>
            <w:r w:rsidRPr="003F3153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without</w:t>
            </w:r>
            <w:r w:rsidRPr="003F3153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inductance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3F3153" w:rsidTr="000C391D">
        <w:tc>
          <w:tcPr>
            <w:tcW w:w="9344" w:type="dxa"/>
            <w:gridSpan w:val="6"/>
          </w:tcPr>
          <w:p w:rsidR="00DA25AF" w:rsidRPr="003F3153" w:rsidRDefault="00DA25AF" w:rsidP="00DA25AF">
            <w:pPr>
              <w:ind w:left="589" w:hanging="567"/>
              <w:rPr>
                <w:lang w:val="en-US"/>
              </w:rPr>
            </w:pPr>
            <w:r w:rsidRPr="004366E7">
              <w:rPr>
                <w:b/>
                <w:color w:val="FF6C2F"/>
                <w:lang w:val="en-US"/>
              </w:rPr>
              <w:t>Single tests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03</w:t>
            </w:r>
          </w:p>
        </w:tc>
        <w:tc>
          <w:tcPr>
            <w:tcW w:w="5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366E7">
              <w:rPr>
                <w:lang w:val="en-US"/>
              </w:rPr>
              <w:t>Sieve analysis (median value), drying loss (water content), glowing rest (ash)</w:t>
            </w:r>
          </w:p>
        </w:tc>
      </w:tr>
      <w:tr w:rsidR="00DA25AF" w:rsidRPr="00DA25AF" w:rsidTr="00DA25AF">
        <w:tc>
          <w:tcPr>
            <w:tcW w:w="1068" w:type="dxa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04</w:t>
            </w:r>
          </w:p>
        </w:tc>
        <w:tc>
          <w:tcPr>
            <w:tcW w:w="5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</w:tcPr>
          <w:p w:rsidR="00DA25AF" w:rsidRDefault="00DA25AF" w:rsidP="00DA25AF">
            <w:pPr>
              <w:rPr>
                <w:lang w:val="en-US"/>
              </w:rPr>
            </w:pPr>
            <w:r>
              <w:rPr>
                <w:lang w:val="en-US"/>
              </w:rPr>
              <w:t>For coals / cokes:</w:t>
            </w:r>
          </w:p>
          <w:p w:rsidR="00DA25AF" w:rsidRPr="003F3153" w:rsidRDefault="00DA25AF" w:rsidP="00DA25AF">
            <w:pPr>
              <w:rPr>
                <w:lang w:val="en-US"/>
              </w:rPr>
            </w:pPr>
            <w:r w:rsidRPr="004366E7">
              <w:rPr>
                <w:lang w:val="en-US"/>
              </w:rPr>
              <w:t>Sieve analysis (median value), water and ash content, volatile components</w:t>
            </w:r>
          </w:p>
        </w:tc>
      </w:tr>
      <w:tr w:rsidR="00DA25AF" w:rsidRPr="00DA25AF" w:rsidTr="00DA25AF">
        <w:tc>
          <w:tcPr>
            <w:tcW w:w="1068" w:type="dxa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05</w:t>
            </w:r>
          </w:p>
        </w:tc>
        <w:tc>
          <w:tcPr>
            <w:tcW w:w="8276" w:type="dxa"/>
            <w:gridSpan w:val="5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366E7">
              <w:rPr>
                <w:lang w:val="en-US"/>
              </w:rPr>
              <w:t>Dust explo</w:t>
            </w:r>
            <w:r>
              <w:rPr>
                <w:lang w:val="en-US"/>
              </w:rPr>
              <w:t>sibility (statement: explosive Yes</w:t>
            </w:r>
            <w:r w:rsidRPr="004366E7">
              <w:rPr>
                <w:lang w:val="en-US"/>
              </w:rPr>
              <w:t xml:space="preserve"> / No)</w:t>
            </w:r>
          </w:p>
        </w:tc>
      </w:tr>
      <w:tr w:rsidR="00DA25AF" w:rsidRPr="00DA25AF" w:rsidTr="00DA25AF"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05.01</w:t>
            </w:r>
          </w:p>
        </w:tc>
        <w:tc>
          <w:tcPr>
            <w:tcW w:w="5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366E7">
              <w:rPr>
                <w:lang w:val="en-US"/>
              </w:rPr>
              <w:t>Test with spark discharge in the Mike-3-apparatus (ignition energy: 1000 mJ)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05.02</w:t>
            </w:r>
          </w:p>
        </w:tc>
        <w:tc>
          <w:tcPr>
            <w:tcW w:w="5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366E7">
              <w:rPr>
                <w:lang w:val="en-US"/>
              </w:rPr>
              <w:t>Test with pyrotechnical igniters in the 20-l-sphere (ignition energy: 2 kJ)</w:t>
            </w:r>
          </w:p>
        </w:tc>
      </w:tr>
      <w:tr w:rsidR="00DA25AF" w:rsidRPr="00DA25AF" w:rsidTr="00DA25AF">
        <w:tc>
          <w:tcPr>
            <w:tcW w:w="1068" w:type="dxa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06</w:t>
            </w:r>
          </w:p>
        </w:tc>
        <w:tc>
          <w:tcPr>
            <w:tcW w:w="5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366E7">
              <w:rPr>
                <w:lang w:val="en-US"/>
              </w:rPr>
              <w:t>Explosion characteristics: Maximum explosion pressure, K</w:t>
            </w:r>
            <w:r w:rsidRPr="004366E7">
              <w:rPr>
                <w:vertAlign w:val="subscript"/>
                <w:lang w:val="en-US"/>
              </w:rPr>
              <w:t>St</w:t>
            </w:r>
            <w:r w:rsidRPr="004366E7">
              <w:rPr>
                <w:lang w:val="en-US"/>
              </w:rPr>
              <w:t>-value / Dust Explosion Class</w:t>
            </w:r>
          </w:p>
        </w:tc>
      </w:tr>
      <w:tr w:rsidR="00DA25AF" w:rsidRPr="00DA25AF" w:rsidTr="00DA25AF">
        <w:tc>
          <w:tcPr>
            <w:tcW w:w="1068" w:type="dxa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07</w:t>
            </w:r>
          </w:p>
        </w:tc>
        <w:tc>
          <w:tcPr>
            <w:tcW w:w="50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Explosion characteristics: Maximum explosion pressure, K</w:t>
            </w:r>
            <w:r w:rsidRPr="00486643">
              <w:rPr>
                <w:vertAlign w:val="subscript"/>
                <w:lang w:val="en-US"/>
              </w:rPr>
              <w:t>St</w:t>
            </w:r>
            <w:r w:rsidRPr="00486643">
              <w:rPr>
                <w:lang w:val="en-US"/>
              </w:rPr>
              <w:t>-value / Dust Explosion Class and Lower Explosion Limit</w:t>
            </w:r>
          </w:p>
        </w:tc>
      </w:tr>
      <w:tr w:rsidR="00DA25AF" w:rsidRPr="00DA25AF" w:rsidTr="00DA25AF">
        <w:tc>
          <w:tcPr>
            <w:tcW w:w="1068" w:type="dxa"/>
            <w:tcBorders>
              <w:left w:val="nil"/>
              <w:bottom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08</w:t>
            </w:r>
          </w:p>
        </w:tc>
        <w:tc>
          <w:tcPr>
            <w:tcW w:w="8276" w:type="dxa"/>
            <w:gridSpan w:val="5"/>
          </w:tcPr>
          <w:p w:rsidR="00DA25AF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Limiting Oxygen Concentration (LOC) at inertization with N</w:t>
            </w:r>
            <w:r w:rsidRPr="00486643">
              <w:rPr>
                <w:vertAlign w:val="subscript"/>
                <w:lang w:val="en-US"/>
              </w:rPr>
              <w:t>2</w:t>
            </w:r>
            <w:r w:rsidRPr="00486643">
              <w:rPr>
                <w:lang w:val="en-US"/>
              </w:rPr>
              <w:t xml:space="preserve"> or CO</w:t>
            </w:r>
            <w:r w:rsidRPr="00486643">
              <w:rPr>
                <w:vertAlign w:val="subscript"/>
                <w:lang w:val="en-US"/>
              </w:rPr>
              <w:t>2</w:t>
            </w:r>
          </w:p>
          <w:p w:rsidR="00DA25AF" w:rsidRPr="003F3153" w:rsidRDefault="00DA25AF" w:rsidP="00DA25AF">
            <w:pPr>
              <w:rPr>
                <w:sz w:val="20"/>
                <w:szCs w:val="20"/>
                <w:lang w:val="en-US"/>
              </w:rPr>
            </w:pPr>
            <w:r w:rsidRPr="00486643">
              <w:rPr>
                <w:sz w:val="20"/>
                <w:szCs w:val="20"/>
                <w:lang w:val="en-US"/>
              </w:rPr>
              <w:t>(other gases on request, inert gas has to be specified in the order)</w:t>
            </w:r>
          </w:p>
        </w:tc>
      </w:tr>
      <w:tr w:rsidR="00DA25AF" w:rsidRPr="00DA25AF" w:rsidTr="00DA25AF"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08.01</w:t>
            </w:r>
          </w:p>
        </w:tc>
        <w:tc>
          <w:tcPr>
            <w:tcW w:w="5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LOC as additional test to item 01, 02, 06, 07, 09 inert gas:</w:t>
            </w:r>
            <w:r w:rsidRPr="003F3153">
              <w:rPr>
                <w:lang w:val="en-US"/>
              </w:rPr>
              <w:t xml:space="preserve"> </w:t>
            </w:r>
            <w:r w:rsidRPr="003F3153"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F3153">
              <w:rPr>
                <w:lang w:val="en-US"/>
              </w:rPr>
              <w:instrText xml:space="preserve"> FORMTEXT </w:instrText>
            </w:r>
            <w:r w:rsidRPr="003F3153">
              <w:rPr>
                <w:lang w:val="en-US"/>
              </w:rPr>
            </w:r>
            <w:r w:rsidRPr="003F3153">
              <w:rPr>
                <w:lang w:val="en-US"/>
              </w:rPr>
              <w:fldChar w:fldCharType="separate"/>
            </w:r>
            <w:r w:rsidRPr="003F3153">
              <w:rPr>
                <w:noProof/>
                <w:lang w:val="en-US"/>
              </w:rPr>
              <w:t> </w:t>
            </w:r>
            <w:r w:rsidRPr="003F3153">
              <w:rPr>
                <w:noProof/>
                <w:lang w:val="en-US"/>
              </w:rPr>
              <w:t> </w:t>
            </w:r>
            <w:r w:rsidRPr="003F3153">
              <w:rPr>
                <w:noProof/>
                <w:lang w:val="en-US"/>
              </w:rPr>
              <w:t> </w:t>
            </w:r>
            <w:r w:rsidRPr="003F3153">
              <w:rPr>
                <w:noProof/>
                <w:lang w:val="en-US"/>
              </w:rPr>
              <w:t> </w:t>
            </w:r>
            <w:r w:rsidRPr="003F3153">
              <w:rPr>
                <w:noProof/>
                <w:lang w:val="en-US"/>
              </w:rPr>
              <w:t> </w:t>
            </w:r>
            <w:r w:rsidRPr="003F3153">
              <w:rPr>
                <w:lang w:val="en-US"/>
              </w:rPr>
              <w:fldChar w:fldCharType="end"/>
            </w:r>
            <w:bookmarkEnd w:id="5"/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top w:val="none" w:sz="0" w:space="0" w:color="auto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08.02</w:t>
            </w:r>
          </w:p>
        </w:tc>
        <w:tc>
          <w:tcPr>
            <w:tcW w:w="509" w:type="dxa"/>
            <w:gridSpan w:val="2"/>
            <w:tcBorders>
              <w:top w:val="none" w:sz="0" w:space="0" w:color="auto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none" w:sz="0" w:space="0" w:color="auto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LOC as single test, inert gas:</w:t>
            </w:r>
            <w:r w:rsidRPr="003F3153">
              <w:rPr>
                <w:lang w:val="en-US"/>
              </w:rPr>
              <w:t xml:space="preserve"> </w:t>
            </w:r>
            <w:r w:rsidRPr="003F3153"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F3153">
              <w:rPr>
                <w:lang w:val="en-US"/>
              </w:rPr>
              <w:instrText xml:space="preserve"> FORMTEXT </w:instrText>
            </w:r>
            <w:r w:rsidRPr="003F3153">
              <w:rPr>
                <w:lang w:val="en-US"/>
              </w:rPr>
            </w:r>
            <w:r w:rsidRPr="003F3153">
              <w:rPr>
                <w:lang w:val="en-US"/>
              </w:rPr>
              <w:fldChar w:fldCharType="separate"/>
            </w:r>
            <w:r w:rsidRPr="003F3153">
              <w:rPr>
                <w:noProof/>
                <w:lang w:val="en-US"/>
              </w:rPr>
              <w:t> </w:t>
            </w:r>
            <w:r w:rsidRPr="003F3153">
              <w:rPr>
                <w:noProof/>
                <w:lang w:val="en-US"/>
              </w:rPr>
              <w:t> </w:t>
            </w:r>
            <w:r w:rsidRPr="003F3153">
              <w:rPr>
                <w:noProof/>
                <w:lang w:val="en-US"/>
              </w:rPr>
              <w:t> </w:t>
            </w:r>
            <w:r w:rsidRPr="003F3153">
              <w:rPr>
                <w:noProof/>
                <w:lang w:val="en-US"/>
              </w:rPr>
              <w:t> </w:t>
            </w:r>
            <w:r w:rsidRPr="003F3153">
              <w:rPr>
                <w:noProof/>
                <w:lang w:val="en-US"/>
              </w:rPr>
              <w:t> </w:t>
            </w:r>
            <w:r w:rsidRPr="003F3153">
              <w:rPr>
                <w:lang w:val="en-US"/>
              </w:rPr>
              <w:fldChar w:fldCharType="end"/>
            </w:r>
            <w:bookmarkEnd w:id="6"/>
          </w:p>
        </w:tc>
      </w:tr>
      <w:tr w:rsidR="00DA25AF" w:rsidRPr="00DA25AF" w:rsidTr="00DA25AF">
        <w:tc>
          <w:tcPr>
            <w:tcW w:w="1068" w:type="dxa"/>
            <w:tcBorders>
              <w:top w:val="single" w:sz="4" w:space="0" w:color="9B9DA2" w:themeColor="accent2"/>
              <w:left w:val="nil"/>
              <w:bottom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left w:val="nil"/>
              <w:bottom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  <w:left w:val="nil"/>
              <w:bottom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3F3153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09</w:t>
            </w:r>
          </w:p>
        </w:tc>
        <w:tc>
          <w:tcPr>
            <w:tcW w:w="5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Lower Explosion Limit</w:t>
            </w:r>
          </w:p>
        </w:tc>
      </w:tr>
      <w:tr w:rsidR="00DA25AF" w:rsidRPr="003F3153" w:rsidTr="00DA25AF">
        <w:tc>
          <w:tcPr>
            <w:tcW w:w="1068" w:type="dxa"/>
            <w:tcBorders>
              <w:top w:val="single" w:sz="4" w:space="0" w:color="9B9DA2" w:themeColor="accent2"/>
              <w:left w:val="nil"/>
              <w:bottom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left w:val="nil"/>
              <w:bottom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  <w:left w:val="nil"/>
              <w:bottom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3F3153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top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10</w:t>
            </w:r>
          </w:p>
        </w:tc>
        <w:tc>
          <w:tcPr>
            <w:tcW w:w="8276" w:type="dxa"/>
            <w:gridSpan w:val="5"/>
            <w:tcBorders>
              <w:top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Minimum Ignition Energy (MIE)</w:t>
            </w:r>
          </w:p>
        </w:tc>
      </w:tr>
      <w:tr w:rsidR="00DA25AF" w:rsidRPr="00DA25AF" w:rsidTr="00DA25AF">
        <w:tc>
          <w:tcPr>
            <w:tcW w:w="1068" w:type="dxa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10.01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DA25AF" w:rsidRPr="004366E7" w:rsidRDefault="00DA25AF" w:rsidP="00DA25AF">
            <w:pPr>
              <w:rPr>
                <w:lang w:val="en-US"/>
              </w:rPr>
            </w:pPr>
            <w:r w:rsidRPr="004366E7">
              <w:rPr>
                <w:lang w:val="en-US"/>
              </w:rPr>
              <w:t xml:space="preserve">MIE </w:t>
            </w: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7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  <w:r w:rsidRPr="004366E7">
              <w:rPr>
                <w:lang w:val="en-US"/>
              </w:rPr>
              <w:t xml:space="preserve"> with </w:t>
            </w:r>
            <w:r w:rsidRPr="004366E7">
              <w:rPr>
                <w:b/>
                <w:lang w:val="en-US"/>
              </w:rPr>
              <w:t>or</w:t>
            </w:r>
            <w:r w:rsidRPr="004366E7">
              <w:rPr>
                <w:lang w:val="en-US"/>
              </w:rPr>
              <w:t xml:space="preserve"> </w:t>
            </w: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E7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  <w:r w:rsidRPr="00436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without</w:t>
            </w:r>
            <w:r w:rsidRPr="00436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inductance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10.02</w:t>
            </w:r>
          </w:p>
        </w:tc>
        <w:tc>
          <w:tcPr>
            <w:tcW w:w="5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>
              <w:rPr>
                <w:lang w:val="en-US"/>
              </w:rPr>
              <w:t>MI</w:t>
            </w:r>
            <w:r w:rsidRPr="003F3153">
              <w:rPr>
                <w:lang w:val="en-US"/>
              </w:rPr>
              <w:t xml:space="preserve">E </w:t>
            </w:r>
            <w:r>
              <w:rPr>
                <w:lang w:val="en-US"/>
              </w:rPr>
              <w:t>with</w:t>
            </w:r>
            <w:r w:rsidRPr="003F3153">
              <w:rPr>
                <w:lang w:val="en-US"/>
              </w:rPr>
              <w:t xml:space="preserve"> </w:t>
            </w:r>
            <w:r w:rsidRPr="004366E7">
              <w:rPr>
                <w:b/>
                <w:lang w:val="en-US"/>
              </w:rPr>
              <w:t>and</w:t>
            </w:r>
            <w:r w:rsidRPr="003F3153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without</w:t>
            </w:r>
            <w:r w:rsidRPr="003F3153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inductance</w:t>
            </w:r>
          </w:p>
        </w:tc>
      </w:tr>
      <w:tr w:rsidR="00DA25AF" w:rsidRPr="00DA25AF" w:rsidTr="00DA25AF">
        <w:tc>
          <w:tcPr>
            <w:tcW w:w="1068" w:type="dxa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  <w:left w:val="nil"/>
              <w:bottom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11</w:t>
            </w:r>
          </w:p>
        </w:tc>
        <w:tc>
          <w:tcPr>
            <w:tcW w:w="5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</w:tcPr>
          <w:p w:rsidR="00DA25AF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Minimum Ignition Temperature of a dust cloud</w:t>
            </w:r>
          </w:p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(BAM</w:t>
            </w:r>
            <w:r>
              <w:rPr>
                <w:lang w:val="en-US"/>
              </w:rPr>
              <w:t>-</w:t>
            </w:r>
            <w:r w:rsidRPr="00486643">
              <w:rPr>
                <w:lang w:val="en-US"/>
              </w:rPr>
              <w:t xml:space="preserve"> or Godbert</w:t>
            </w:r>
            <w:r>
              <w:rPr>
                <w:lang w:val="en-US"/>
              </w:rPr>
              <w:t>-</w:t>
            </w:r>
            <w:r w:rsidRPr="00486643">
              <w:rPr>
                <w:lang w:val="en-US"/>
              </w:rPr>
              <w:t>Greenwald</w:t>
            </w:r>
            <w:r>
              <w:rPr>
                <w:lang w:val="en-US"/>
              </w:rPr>
              <w:t>-</w:t>
            </w:r>
            <w:r w:rsidRPr="00486643">
              <w:rPr>
                <w:lang w:val="en-US"/>
              </w:rPr>
              <w:t>furnace)</w:t>
            </w:r>
          </w:p>
        </w:tc>
      </w:tr>
      <w:tr w:rsidR="00DA25AF" w:rsidRPr="00DA25AF" w:rsidTr="00DA25AF">
        <w:tc>
          <w:tcPr>
            <w:tcW w:w="1068" w:type="dxa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12</w:t>
            </w:r>
          </w:p>
        </w:tc>
        <w:tc>
          <w:tcPr>
            <w:tcW w:w="5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Minimum Ignition Temperature of a dust layer (layer thickness 5 mm: Smoldering Temperature) incl. determination of the bulk density</w:t>
            </w:r>
          </w:p>
        </w:tc>
      </w:tr>
      <w:tr w:rsidR="00DA25AF" w:rsidRPr="00DA25AF" w:rsidTr="00DA25AF">
        <w:tc>
          <w:tcPr>
            <w:tcW w:w="1068" w:type="dxa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13</w:t>
            </w:r>
          </w:p>
        </w:tc>
        <w:tc>
          <w:tcPr>
            <w:tcW w:w="8276" w:type="dxa"/>
            <w:gridSpan w:val="5"/>
          </w:tcPr>
          <w:p w:rsidR="00DA25AF" w:rsidRPr="003F3153" w:rsidRDefault="00DA25AF" w:rsidP="00DA25AF">
            <w:pPr>
              <w:rPr>
                <w:lang w:val="en-US"/>
              </w:rPr>
            </w:pPr>
            <w:r>
              <w:rPr>
                <w:lang w:val="en-US"/>
              </w:rPr>
              <w:t>Autoignition behavio</w:t>
            </w:r>
            <w:r w:rsidRPr="00486643">
              <w:rPr>
                <w:lang w:val="en-US"/>
              </w:rPr>
              <w:t>r / Autoignition Temperature (AIT)</w:t>
            </w:r>
          </w:p>
        </w:tc>
      </w:tr>
      <w:tr w:rsidR="00DA25AF" w:rsidRPr="00DA25AF" w:rsidTr="00DA25AF">
        <w:tc>
          <w:tcPr>
            <w:tcW w:w="1068" w:type="dxa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13.01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AIT at hot storage tests in 400 cm</w:t>
            </w:r>
            <w:r w:rsidRPr="00B13084">
              <w:rPr>
                <w:vertAlign w:val="superscript"/>
                <w:lang w:val="en-US"/>
              </w:rPr>
              <w:t>3</w:t>
            </w:r>
            <w:r w:rsidRPr="00486643">
              <w:rPr>
                <w:lang w:val="en-US"/>
              </w:rPr>
              <w:t>-sample baskets (standard volume)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13.02</w:t>
            </w:r>
          </w:p>
        </w:tc>
        <w:tc>
          <w:tcPr>
            <w:tcW w:w="5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</w:tcPr>
          <w:p w:rsidR="00DA25AF" w:rsidRPr="00486643" w:rsidRDefault="00DA25AF" w:rsidP="00DA25AF">
            <w:pPr>
              <w:rPr>
                <w:lang w:val="en-US"/>
              </w:rPr>
            </w:pPr>
            <w:r>
              <w:rPr>
                <w:lang w:val="en-US"/>
              </w:rPr>
              <w:t xml:space="preserve">AIT </w:t>
            </w:r>
            <w:r w:rsidRPr="00486643">
              <w:rPr>
                <w:lang w:val="en-US"/>
              </w:rPr>
              <w:t>determination with 3 further sample basket</w:t>
            </w:r>
            <w:r>
              <w:rPr>
                <w:lang w:val="en-US"/>
              </w:rPr>
              <w:t xml:space="preserve"> </w:t>
            </w:r>
            <w:r w:rsidRPr="00486643">
              <w:rPr>
                <w:lang w:val="en-US"/>
              </w:rPr>
              <w:t>volumes</w:t>
            </w:r>
          </w:p>
          <w:p w:rsidR="00DA25AF" w:rsidRPr="00486643" w:rsidRDefault="00DA25AF" w:rsidP="00DA25AF">
            <w:pPr>
              <w:rPr>
                <w:sz w:val="20"/>
                <w:szCs w:val="20"/>
                <w:lang w:val="en-US"/>
              </w:rPr>
            </w:pPr>
            <w:r w:rsidRPr="00486643">
              <w:rPr>
                <w:sz w:val="20"/>
                <w:szCs w:val="20"/>
                <w:lang w:val="en-US"/>
              </w:rPr>
              <w:t>(e.g. 200 cm</w:t>
            </w:r>
            <w:r w:rsidRPr="00B13084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486643">
              <w:rPr>
                <w:sz w:val="20"/>
                <w:szCs w:val="20"/>
                <w:lang w:val="en-US"/>
              </w:rPr>
              <w:t>, 800 cm</w:t>
            </w:r>
            <w:r w:rsidRPr="00B13084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486643">
              <w:rPr>
                <w:sz w:val="20"/>
                <w:szCs w:val="20"/>
                <w:lang w:val="en-US"/>
              </w:rPr>
              <w:t>, 1600 cm</w:t>
            </w:r>
            <w:r w:rsidRPr="00B13084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486643">
              <w:rPr>
                <w:sz w:val="20"/>
                <w:szCs w:val="20"/>
                <w:lang w:val="en-US"/>
              </w:rPr>
              <w:t>) extrapolation of the AIT to different storage volumes or deposition geometries, respectively (recommendation: item</w:t>
            </w:r>
            <w:r>
              <w:rPr>
                <w:sz w:val="20"/>
                <w:szCs w:val="20"/>
                <w:lang w:val="en-US"/>
              </w:rPr>
              <w:t>s</w:t>
            </w:r>
            <w:r w:rsidRPr="00486643">
              <w:rPr>
                <w:sz w:val="20"/>
                <w:szCs w:val="20"/>
                <w:lang w:val="en-US"/>
              </w:rPr>
              <w:t xml:space="preserve"> 13.01 and 13.02)</w:t>
            </w:r>
          </w:p>
        </w:tc>
      </w:tr>
      <w:tr w:rsidR="00DA25AF" w:rsidRPr="00DA25AF" w:rsidTr="00DA25AF">
        <w:tc>
          <w:tcPr>
            <w:tcW w:w="1068" w:type="dxa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3F3153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14</w:t>
            </w:r>
          </w:p>
        </w:tc>
        <w:tc>
          <w:tcPr>
            <w:tcW w:w="8276" w:type="dxa"/>
            <w:gridSpan w:val="5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Burning Behavior (Class („BZ“))</w:t>
            </w:r>
          </w:p>
        </w:tc>
      </w:tr>
      <w:tr w:rsidR="00DA25AF" w:rsidRPr="003F3153" w:rsidTr="00DA25AF">
        <w:tc>
          <w:tcPr>
            <w:tcW w:w="1068" w:type="dxa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14.01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Class at ambient temperature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14.02</w:t>
            </w:r>
          </w:p>
        </w:tc>
        <w:tc>
          <w:tcPr>
            <w:tcW w:w="5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Class at increased temperature (e.g. 100 °C)</w:t>
            </w:r>
          </w:p>
        </w:tc>
      </w:tr>
      <w:tr w:rsidR="00DA25AF" w:rsidRPr="00DA25AF" w:rsidTr="00DA25AF">
        <w:tc>
          <w:tcPr>
            <w:tcW w:w="1068" w:type="dxa"/>
            <w:tcBorders>
              <w:top w:val="single" w:sz="4" w:space="0" w:color="9B9DA2" w:themeColor="accent2"/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15</w:t>
            </w:r>
          </w:p>
        </w:tc>
        <w:tc>
          <w:tcPr>
            <w:tcW w:w="8276" w:type="dxa"/>
            <w:gridSpan w:val="5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Test of substances for the classification according to GHS-/CLP-regulations (No.</w:t>
            </w:r>
            <w:r>
              <w:rPr>
                <w:lang w:val="en-US"/>
              </w:rPr>
              <w:t> </w:t>
            </w:r>
            <w:r w:rsidRPr="00486643">
              <w:rPr>
                <w:lang w:val="en-US"/>
              </w:rPr>
              <w:t>1272/2008), Dangerous Goods Ordinance//UN-Tests</w:t>
            </w:r>
          </w:p>
        </w:tc>
      </w:tr>
      <w:tr w:rsidR="00DA25AF" w:rsidRPr="00DA25AF" w:rsidTr="00DA25AF">
        <w:tc>
          <w:tcPr>
            <w:tcW w:w="1068" w:type="dxa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15.01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Readil</w:t>
            </w:r>
            <w:r>
              <w:rPr>
                <w:lang w:val="en-US"/>
              </w:rPr>
              <w:t>y combustible solids (Category</w:t>
            </w:r>
            <w:r w:rsidRPr="00486643">
              <w:rPr>
                <w:lang w:val="en-US"/>
              </w:rPr>
              <w:t xml:space="preserve"> / Class 4.1)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15.02</w:t>
            </w:r>
          </w:p>
        </w:tc>
        <w:tc>
          <w:tcPr>
            <w:tcW w:w="5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Sel</w:t>
            </w:r>
            <w:r>
              <w:rPr>
                <w:lang w:val="en-US"/>
              </w:rPr>
              <w:t>f-heating substances (Category</w:t>
            </w:r>
            <w:r w:rsidRPr="00486643">
              <w:rPr>
                <w:lang w:val="en-US"/>
              </w:rPr>
              <w:t xml:space="preserve"> / Class 4.2)</w:t>
            </w:r>
          </w:p>
        </w:tc>
      </w:tr>
      <w:tr w:rsidR="00DA25AF" w:rsidRPr="003F3153" w:rsidTr="00DA25AF">
        <w:tc>
          <w:tcPr>
            <w:tcW w:w="1068" w:type="dxa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15.02.01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Pyrophoric substances</w:t>
            </w:r>
          </w:p>
        </w:tc>
      </w:tr>
      <w:tr w:rsidR="00DA25AF" w:rsidRPr="003F3153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15.02.02</w:t>
            </w:r>
          </w:p>
        </w:tc>
        <w:tc>
          <w:tcPr>
            <w:tcW w:w="5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Self-heating substances</w:t>
            </w:r>
          </w:p>
        </w:tc>
      </w:tr>
      <w:tr w:rsidR="00DA25AF" w:rsidRPr="00DA25AF" w:rsidTr="00DA25AF">
        <w:tc>
          <w:tcPr>
            <w:tcW w:w="1068" w:type="dxa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15.03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486643">
              <w:rPr>
                <w:lang w:val="en-US"/>
              </w:rPr>
              <w:t>Substances which emit flammable gases at contact with water (Categor</w:t>
            </w:r>
            <w:r>
              <w:rPr>
                <w:lang w:val="en-US"/>
              </w:rPr>
              <w:t>y</w:t>
            </w:r>
            <w:r w:rsidRPr="00486643">
              <w:rPr>
                <w:lang w:val="en-US"/>
              </w:rPr>
              <w:t xml:space="preserve"> / Class 4.3)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c>
          <w:tcPr>
            <w:tcW w:w="1068" w:type="dxa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16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Test for Oxidizing Properties (solids); (Q-index)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c>
          <w:tcPr>
            <w:tcW w:w="1068" w:type="dxa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17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Specific electrical dust resistivity / safety classification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c>
          <w:tcPr>
            <w:tcW w:w="1068" w:type="dxa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18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Electrostatic behavior of dusts: relative electrostatic charge and charge-carrier density at floating in a pipe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c>
          <w:tcPr>
            <w:tcW w:w="1068" w:type="dxa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19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Test of impact sensitivity with a drop hammer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c>
          <w:tcPr>
            <w:tcW w:w="1068" w:type="dxa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20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Test of friction sensitivity (friction property)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c>
          <w:tcPr>
            <w:tcW w:w="1068" w:type="dxa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21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Test of deflagration in a glass tube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c>
          <w:tcPr>
            <w:tcW w:w="1109" w:type="dxa"/>
            <w:gridSpan w:val="2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22</w:t>
            </w:r>
          </w:p>
        </w:tc>
        <w:tc>
          <w:tcPr>
            <w:tcW w:w="8235" w:type="dxa"/>
            <w:gridSpan w:val="4"/>
            <w:tcBorders>
              <w:top w:val="single" w:sz="4" w:space="0" w:color="9B9DA2" w:themeColor="accent2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Exothermic decomposition according to “Lütolf” in an open test tube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22.01</w:t>
            </w: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7611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with temperature</w:t>
            </w:r>
            <w:r>
              <w:rPr>
                <w:lang w:val="en-US"/>
              </w:rPr>
              <w:t xml:space="preserve"> program and test regarding flammable smo</w:t>
            </w:r>
            <w:r w:rsidRPr="00021E25">
              <w:rPr>
                <w:lang w:val="en-US"/>
              </w:rPr>
              <w:t>ldering gases</w:t>
            </w:r>
          </w:p>
        </w:tc>
      </w:tr>
      <w:tr w:rsidR="00DA25AF" w:rsidRPr="003F3153" w:rsidTr="00DA25AF"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22.02</w:t>
            </w: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7611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>
              <w:rPr>
                <w:lang w:val="en-US"/>
              </w:rPr>
              <w:t xml:space="preserve">at constant oven </w:t>
            </w:r>
            <w:r w:rsidRPr="00021E25">
              <w:rPr>
                <w:lang w:val="en-US"/>
              </w:rPr>
              <w:t>temperature</w:t>
            </w:r>
          </w:p>
        </w:tc>
      </w:tr>
      <w:tr w:rsidR="00DA25AF" w:rsidRPr="003F3153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23</w:t>
            </w:r>
          </w:p>
        </w:tc>
        <w:tc>
          <w:tcPr>
            <w:tcW w:w="8235" w:type="dxa"/>
            <w:gridSpan w:val="4"/>
          </w:tcPr>
          <w:p w:rsidR="00DA25AF" w:rsidRPr="003F3153" w:rsidRDefault="00DA25AF" w:rsidP="00DA25AF">
            <w:pPr>
              <w:rPr>
                <w:lang w:val="en-US"/>
              </w:rPr>
            </w:pPr>
            <w:r>
              <w:rPr>
                <w:lang w:val="en-US"/>
              </w:rPr>
              <w:t>Special tests</w:t>
            </w:r>
          </w:p>
        </w:tc>
      </w:tr>
      <w:tr w:rsidR="00DA25AF" w:rsidRPr="00DA25AF" w:rsidTr="00DA25AF"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23.01</w:t>
            </w: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7611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Flammability by special ignition sources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23.02</w:t>
            </w: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7611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Gas formation / gas analyses at (hot) storage tests</w:t>
            </w:r>
          </w:p>
        </w:tc>
      </w:tr>
      <w:tr w:rsidR="00DA25AF" w:rsidRPr="00DA25AF" w:rsidTr="00DA25AF"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23.03</w:t>
            </w: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7611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Autoignition be</w:t>
            </w:r>
            <w:r>
              <w:rPr>
                <w:lang w:val="en-US"/>
              </w:rPr>
              <w:t xml:space="preserve">havior at reduced </w:t>
            </w:r>
            <w:r w:rsidRPr="00021E25">
              <w:rPr>
                <w:lang w:val="en-US"/>
              </w:rPr>
              <w:t>O</w:t>
            </w:r>
            <w:r w:rsidRPr="00021E25">
              <w:rPr>
                <w:vertAlign w:val="subscript"/>
                <w:lang w:val="en-US"/>
              </w:rPr>
              <w:t>2</w:t>
            </w:r>
            <w:r w:rsidRPr="00021E25">
              <w:rPr>
                <w:lang w:val="en-US"/>
              </w:rPr>
              <w:t>-content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23.04</w:t>
            </w: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7611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Hybrid mixtures (dust- / combustible gas- / air-mixtures)</w:t>
            </w:r>
          </w:p>
        </w:tc>
      </w:tr>
      <w:tr w:rsidR="00DA25AF" w:rsidRPr="00DA25AF" w:rsidTr="00DA25AF"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23.05</w:t>
            </w: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7611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>
              <w:rPr>
                <w:lang w:val="en-US"/>
              </w:rPr>
              <w:t xml:space="preserve">Further tests, e.g. autoclave </w:t>
            </w:r>
            <w:r w:rsidRPr="00021E25">
              <w:rPr>
                <w:lang w:val="en-US"/>
              </w:rPr>
              <w:t>tests, on request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7611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20050E">
        <w:tc>
          <w:tcPr>
            <w:tcW w:w="9344" w:type="dxa"/>
            <w:gridSpan w:val="6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b/>
                <w:color w:val="FF6C2F"/>
                <w:lang w:val="en-US"/>
              </w:rPr>
              <w:t>0</w:t>
            </w:r>
            <w:r>
              <w:rPr>
                <w:b/>
                <w:color w:val="FF6C2F"/>
                <w:lang w:val="en-US"/>
              </w:rPr>
              <w:t>3</w:t>
            </w:r>
            <w:r w:rsidRPr="003F3153">
              <w:rPr>
                <w:b/>
                <w:color w:val="FF6C2F"/>
                <w:lang w:val="en-US"/>
              </w:rPr>
              <w:tab/>
            </w:r>
            <w:r w:rsidRPr="00021E25">
              <w:rPr>
                <w:b/>
                <w:color w:val="FF6C2F"/>
                <w:lang w:val="en-US"/>
              </w:rPr>
              <w:t>Sample preparation and special analyses of solid samples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24</w:t>
            </w:r>
          </w:p>
        </w:tc>
        <w:tc>
          <w:tcPr>
            <w:tcW w:w="8235" w:type="dxa"/>
            <w:gridSpan w:val="4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Preparation in case of a very coarse and/or humid sample</w:t>
            </w:r>
          </w:p>
        </w:tc>
      </w:tr>
      <w:tr w:rsidR="00DA25AF" w:rsidRPr="00DA25AF" w:rsidTr="00DA25AF"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24.01</w:t>
            </w:r>
            <w:r>
              <w:rPr>
                <w:lang w:val="en-US"/>
              </w:rPr>
              <w:t>.01</w:t>
            </w: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7611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>
              <w:rPr>
                <w:lang w:val="en-US"/>
              </w:rPr>
              <w:t>Screening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24.01</w:t>
            </w:r>
            <w:r>
              <w:rPr>
                <w:lang w:val="en-US"/>
              </w:rPr>
              <w:t>.02</w:t>
            </w: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7611" w:type="dxa"/>
            <w:gridSpan w:val="2"/>
          </w:tcPr>
          <w:p w:rsidR="00DA25AF" w:rsidRPr="00021E25" w:rsidRDefault="00DA25AF" w:rsidP="00DA25AF">
            <w:pPr>
              <w:rPr>
                <w:lang w:val="en-US"/>
              </w:rPr>
            </w:pPr>
            <w:r>
              <w:rPr>
                <w:lang w:val="en-US"/>
              </w:rPr>
              <w:t>Grinding</w:t>
            </w:r>
          </w:p>
        </w:tc>
      </w:tr>
      <w:tr w:rsidR="00DA25AF" w:rsidRPr="00DA25AF" w:rsidTr="00DA25AF"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24.01</w:t>
            </w:r>
            <w:r>
              <w:rPr>
                <w:lang w:val="en-US"/>
              </w:rPr>
              <w:t>.03</w:t>
            </w:r>
          </w:p>
        </w:tc>
        <w:bookmarkStart w:id="9" w:name="_GoBack"/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7611" w:type="dxa"/>
            <w:gridSpan w:val="2"/>
          </w:tcPr>
          <w:p w:rsidR="00DA25AF" w:rsidRPr="00021E25" w:rsidRDefault="00DA25AF" w:rsidP="00DA25A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DA25AF">
              <w:rPr>
                <w:lang w:val="en-US"/>
              </w:rPr>
              <w:t>rying</w:t>
            </w: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24.02</w:t>
            </w: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  <w:bookmarkEnd w:id="10"/>
          </w:p>
        </w:tc>
        <w:tc>
          <w:tcPr>
            <w:tcW w:w="7611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Grinding with liquid nitrogen (cryogenic milling)</w:t>
            </w:r>
          </w:p>
        </w:tc>
      </w:tr>
      <w:tr w:rsidR="00DA25AF" w:rsidRPr="00DA25AF" w:rsidTr="00DA25AF">
        <w:tc>
          <w:tcPr>
            <w:tcW w:w="11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7611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25</w:t>
            </w: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7611" w:type="dxa"/>
            <w:gridSpan w:val="2"/>
          </w:tcPr>
          <w:p w:rsidR="00DA25AF" w:rsidRPr="00021E25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Sieve analysis with particle</w:t>
            </w:r>
            <w:r>
              <w:rPr>
                <w:lang w:val="en-US"/>
              </w:rPr>
              <w:t xml:space="preserve"> </w:t>
            </w:r>
            <w:r w:rsidRPr="00021E25">
              <w:rPr>
                <w:lang w:val="en-US"/>
              </w:rPr>
              <w:t xml:space="preserve">size distribution and median value </w:t>
            </w:r>
          </w:p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(method: air-jet and/or vibration sieve analysis)</w:t>
            </w:r>
          </w:p>
        </w:tc>
      </w:tr>
      <w:tr w:rsidR="00DA25AF" w:rsidRPr="00DA25AF" w:rsidTr="00DA25AF">
        <w:tc>
          <w:tcPr>
            <w:tcW w:w="11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7611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26</w:t>
            </w: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7611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Determination of the drying loss (water content)</w:t>
            </w:r>
          </w:p>
        </w:tc>
      </w:tr>
      <w:tr w:rsidR="00DA25AF" w:rsidRPr="00DA25AF" w:rsidTr="00DA25AF">
        <w:tc>
          <w:tcPr>
            <w:tcW w:w="11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7611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27</w:t>
            </w: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7611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Determination of the glowing rest (ash)</w:t>
            </w:r>
          </w:p>
        </w:tc>
      </w:tr>
      <w:tr w:rsidR="00DA25AF" w:rsidRPr="00DA25AF" w:rsidTr="00DA25AF">
        <w:tc>
          <w:tcPr>
            <w:tcW w:w="11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7611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28</w:t>
            </w: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7611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Determination of the content of volatile components (coals, cokes)</w:t>
            </w:r>
          </w:p>
        </w:tc>
      </w:tr>
      <w:tr w:rsidR="00DA25AF" w:rsidRPr="00DA25AF" w:rsidTr="00DA25AF">
        <w:tc>
          <w:tcPr>
            <w:tcW w:w="11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7611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DA25AF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t>29</w:t>
            </w: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7611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Determination of the bulk density</w:t>
            </w:r>
          </w:p>
        </w:tc>
      </w:tr>
      <w:tr w:rsidR="00DA25AF" w:rsidRPr="00DA25AF" w:rsidTr="00DA25AF">
        <w:tc>
          <w:tcPr>
            <w:tcW w:w="11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7611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3F3153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6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>Language of the document</w:t>
            </w:r>
          </w:p>
        </w:tc>
      </w:tr>
      <w:tr w:rsidR="00DA25AF" w:rsidRPr="003F3153" w:rsidTr="00DA25AF"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7611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>
              <w:rPr>
                <w:lang w:val="en-US"/>
              </w:rPr>
              <w:t>German</w:t>
            </w:r>
            <w:r w:rsidRPr="003F3153">
              <w:rPr>
                <w:lang w:val="en-US"/>
              </w:rPr>
              <w:t xml:space="preserve"> </w:t>
            </w:r>
            <w:r w:rsidRPr="003F3153">
              <w:rPr>
                <w:color w:val="5B5D62"/>
                <w:lang w:val="en-US"/>
              </w:rPr>
              <w:t>| Standard</w:t>
            </w:r>
          </w:p>
        </w:tc>
      </w:tr>
      <w:tr w:rsidR="00DA25AF" w:rsidRPr="003F3153" w:rsidTr="00D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7611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21E25">
              <w:rPr>
                <w:lang w:val="en-US"/>
              </w:rPr>
              <w:t xml:space="preserve">Additional in </w:t>
            </w:r>
            <w:r w:rsidRPr="003F3153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3F3153">
              <w:rPr>
                <w:lang w:val="en-US"/>
              </w:rPr>
              <w:instrText xml:space="preserve"> FORMTEXT </w:instrText>
            </w:r>
            <w:r w:rsidRPr="003F3153">
              <w:rPr>
                <w:lang w:val="en-US"/>
              </w:rPr>
            </w:r>
            <w:r w:rsidRPr="003F3153">
              <w:rPr>
                <w:lang w:val="en-US"/>
              </w:rPr>
              <w:fldChar w:fldCharType="separate"/>
            </w:r>
            <w:r w:rsidRPr="003F3153">
              <w:rPr>
                <w:noProof/>
                <w:lang w:val="en-US"/>
              </w:rPr>
              <w:t> </w:t>
            </w:r>
            <w:r w:rsidRPr="003F3153">
              <w:rPr>
                <w:noProof/>
                <w:lang w:val="en-US"/>
              </w:rPr>
              <w:t> </w:t>
            </w:r>
            <w:r w:rsidRPr="003F3153">
              <w:rPr>
                <w:noProof/>
                <w:lang w:val="en-US"/>
              </w:rPr>
              <w:t> </w:t>
            </w:r>
            <w:r w:rsidRPr="003F3153">
              <w:rPr>
                <w:noProof/>
                <w:lang w:val="en-US"/>
              </w:rPr>
              <w:t> </w:t>
            </w:r>
            <w:r w:rsidRPr="003F3153">
              <w:rPr>
                <w:noProof/>
                <w:lang w:val="en-US"/>
              </w:rPr>
              <w:t> </w:t>
            </w:r>
            <w:r w:rsidRPr="003F3153">
              <w:rPr>
                <w:lang w:val="en-US"/>
              </w:rPr>
              <w:fldChar w:fldCharType="end"/>
            </w:r>
            <w:bookmarkEnd w:id="11"/>
          </w:p>
        </w:tc>
      </w:tr>
      <w:tr w:rsidR="00DA25AF" w:rsidRPr="003F3153" w:rsidTr="00DA25AF">
        <w:tc>
          <w:tcPr>
            <w:tcW w:w="1109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7611" w:type="dxa"/>
            <w:gridSpan w:val="2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  <w:tr w:rsidR="00DA25AF" w:rsidRPr="003F3153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6"/>
          </w:tcPr>
          <w:p w:rsidR="00DA25AF" w:rsidRPr="003F3153" w:rsidRDefault="00DA25AF" w:rsidP="00DA25AF">
            <w:pPr>
              <w:rPr>
                <w:b/>
                <w:lang w:val="en-US"/>
              </w:rPr>
            </w:pPr>
            <w:r>
              <w:rPr>
                <w:b/>
                <w:color w:val="FF6C2F"/>
                <w:lang w:val="en-US"/>
              </w:rPr>
              <w:t>Applicant</w:t>
            </w:r>
          </w:p>
        </w:tc>
      </w:tr>
      <w:tr w:rsidR="00DA25AF" w:rsidRPr="00021E25" w:rsidTr="00DA25AF"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2902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4709" w:type="dxa"/>
          </w:tcPr>
          <w:p w:rsidR="00DA25AF" w:rsidRPr="00021E25" w:rsidRDefault="00DA25AF" w:rsidP="00DA25AF">
            <w:pPr>
              <w:rPr>
                <w:noProof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2" w:name="Text5"/>
            <w:r w:rsidRPr="000A7161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0A7161">
              <w:rPr>
                <w:noProof/>
                <w:lang w:val="en-US"/>
              </w:rPr>
              <w:t>Name</w:t>
            </w:r>
            <w:r>
              <w:rPr>
                <w:lang w:val="en-US"/>
              </w:rPr>
              <w:fldChar w:fldCharType="end"/>
            </w:r>
            <w:bookmarkEnd w:id="12"/>
            <w:r w:rsidRPr="000A7161">
              <w:rPr>
                <w:lang w:val="en-US"/>
              </w:rPr>
              <w:t xml:space="preserve">,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eet and Number"/>
                  </w:textInput>
                </w:ffData>
              </w:fldChar>
            </w:r>
            <w:bookmarkStart w:id="13" w:name="Text6"/>
            <w:r w:rsidRPr="000A7161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0A7161">
              <w:rPr>
                <w:noProof/>
                <w:lang w:val="en-US"/>
              </w:rPr>
              <w:t>Street and Number</w:t>
            </w:r>
            <w:r>
              <w:rPr>
                <w:lang w:val="en-US"/>
              </w:rPr>
              <w:fldChar w:fldCharType="end"/>
            </w:r>
            <w:bookmarkEnd w:id="13"/>
            <w:r w:rsidRPr="000A7161">
              <w:rPr>
                <w:lang w:val="en-US"/>
              </w:rPr>
              <w:t xml:space="preserve">, </w:t>
            </w:r>
            <w:r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bookmarkStart w:id="14" w:name="Text7"/>
            <w:r w:rsidRPr="000A7161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0A7161">
              <w:rPr>
                <w:noProof/>
                <w:lang w:val="en-US"/>
              </w:rPr>
              <w:t>Zip code</w:t>
            </w:r>
            <w:r>
              <w:rPr>
                <w:lang w:val="en-US"/>
              </w:rPr>
              <w:fldChar w:fldCharType="end"/>
            </w:r>
            <w:bookmarkEnd w:id="14"/>
            <w:r w:rsidRPr="000A7161">
              <w:rPr>
                <w:lang w:val="en-US"/>
              </w:rPr>
              <w:t xml:space="preserve">, </w:t>
            </w: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15" w:name="Text8"/>
            <w:r w:rsidRPr="000A7161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0A7161">
              <w:rPr>
                <w:noProof/>
                <w:lang w:val="en-US"/>
              </w:rPr>
              <w:t>City</w:t>
            </w:r>
            <w:r>
              <w:rPr>
                <w:lang w:val="en-US"/>
              </w:rPr>
              <w:fldChar w:fldCharType="end"/>
            </w:r>
            <w:bookmarkEnd w:id="15"/>
            <w:r w:rsidRPr="000A7161">
              <w:rPr>
                <w:lang w:val="en-US"/>
              </w:rPr>
              <w:t xml:space="preserve">, </w:t>
            </w:r>
            <w:r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bookmarkStart w:id="16" w:name="Text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Country</w:t>
            </w:r>
            <w:r>
              <w:rPr>
                <w:lang w:val="en-US"/>
              </w:rPr>
              <w:fldChar w:fldCharType="end"/>
            </w:r>
            <w:bookmarkEnd w:id="16"/>
            <w:r w:rsidRPr="000A7161">
              <w:rPr>
                <w:lang w:val="en-US"/>
              </w:rPr>
              <w:t xml:space="preserve">, </w:t>
            </w:r>
            <w:r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UID-No. (for EU-countries)"/>
                  </w:textInput>
                </w:ffData>
              </w:fldChar>
            </w:r>
            <w:bookmarkStart w:id="17" w:name="Text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UID-No. (for EU-countries)</w:t>
            </w:r>
            <w:r>
              <w:rPr>
                <w:lang w:val="en-US"/>
              </w:rPr>
              <w:fldChar w:fldCharType="end"/>
            </w:r>
            <w:bookmarkEnd w:id="17"/>
          </w:p>
        </w:tc>
      </w:tr>
      <w:tr w:rsidR="00DA25AF" w:rsidRPr="00DA25AF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:rsidR="00DA25AF" w:rsidRPr="003F3153" w:rsidRDefault="00DA25AF" w:rsidP="00DA25AF">
            <w:pPr>
              <w:rPr>
                <w:color w:val="5B5D62"/>
                <w:lang w:val="en-US"/>
              </w:rPr>
            </w:pPr>
            <w:r>
              <w:rPr>
                <w:color w:val="5B5D62"/>
                <w:lang w:val="en-US"/>
              </w:rPr>
              <w:t>S</w:t>
            </w:r>
            <w:r w:rsidRPr="000A7161">
              <w:rPr>
                <w:color w:val="5B5D62"/>
                <w:lang w:val="en-US"/>
              </w:rPr>
              <w:t>ubmit the written assignment from the manufacturer</w:t>
            </w:r>
            <w:r>
              <w:rPr>
                <w:color w:val="5B5D62"/>
                <w:lang w:val="en-US"/>
              </w:rPr>
              <w:t>, please</w:t>
            </w:r>
            <w:r w:rsidRPr="000A7161">
              <w:rPr>
                <w:color w:val="5B5D62"/>
                <w:lang w:val="en-US"/>
              </w:rPr>
              <w:t>.</w:t>
            </w:r>
          </w:p>
        </w:tc>
      </w:tr>
      <w:tr w:rsidR="00DA25AF" w:rsidRPr="003F3153" w:rsidTr="00DA25AF">
        <w:tc>
          <w:tcPr>
            <w:tcW w:w="1109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  <w:tc>
          <w:tcPr>
            <w:tcW w:w="624" w:type="dxa"/>
            <w:gridSpan w:val="2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3F3153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5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F3153">
              <w:rPr>
                <w:lang w:val="en-US"/>
              </w:rPr>
              <w:fldChar w:fldCharType="end"/>
            </w:r>
          </w:p>
        </w:tc>
        <w:tc>
          <w:tcPr>
            <w:tcW w:w="2902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A7161">
              <w:rPr>
                <w:color w:val="5B5D62"/>
                <w:lang w:val="en-US"/>
              </w:rPr>
              <w:t>Alternative recipient of the invoice</w:t>
            </w:r>
          </w:p>
        </w:tc>
        <w:tc>
          <w:tcPr>
            <w:tcW w:w="4709" w:type="dxa"/>
          </w:tcPr>
          <w:p w:rsidR="00DA25AF" w:rsidRPr="003F3153" w:rsidRDefault="00DA25AF" w:rsidP="00DA25AF">
            <w:pPr>
              <w:rPr>
                <w:lang w:val="en-US"/>
              </w:rPr>
            </w:pPr>
            <w:r w:rsidRPr="000A7161">
              <w:rPr>
                <w:color w:val="5B5D6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0A7161">
              <w:rPr>
                <w:color w:val="5B5D62"/>
                <w:lang w:val="en-US"/>
              </w:rPr>
              <w:instrText xml:space="preserve"> FORMTEXT </w:instrText>
            </w:r>
            <w:r w:rsidRPr="000A7161">
              <w:rPr>
                <w:color w:val="5B5D62"/>
                <w:lang w:val="en-US"/>
              </w:rPr>
            </w:r>
            <w:r w:rsidRPr="000A7161">
              <w:rPr>
                <w:color w:val="5B5D62"/>
                <w:lang w:val="en-US"/>
              </w:rPr>
              <w:fldChar w:fldCharType="separate"/>
            </w:r>
            <w:r w:rsidRPr="000A7161">
              <w:rPr>
                <w:noProof/>
                <w:color w:val="5B5D62"/>
                <w:lang w:val="en-US"/>
              </w:rPr>
              <w:t>Name</w:t>
            </w:r>
            <w:r w:rsidRPr="000A7161">
              <w:rPr>
                <w:color w:val="5B5D62"/>
                <w:lang w:val="en-US"/>
              </w:rPr>
              <w:fldChar w:fldCharType="end"/>
            </w:r>
            <w:r w:rsidRPr="000A7161">
              <w:rPr>
                <w:color w:val="5B5D62"/>
                <w:lang w:val="en-US"/>
              </w:rPr>
              <w:t xml:space="preserve">, </w:t>
            </w:r>
            <w:r w:rsidRPr="000A7161">
              <w:rPr>
                <w:color w:val="5B5D6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eet and Number"/>
                  </w:textInput>
                </w:ffData>
              </w:fldChar>
            </w:r>
            <w:r w:rsidRPr="000A7161">
              <w:rPr>
                <w:color w:val="5B5D62"/>
                <w:lang w:val="en-US"/>
              </w:rPr>
              <w:instrText xml:space="preserve"> FORMTEXT </w:instrText>
            </w:r>
            <w:r w:rsidRPr="000A7161">
              <w:rPr>
                <w:color w:val="5B5D62"/>
                <w:lang w:val="en-US"/>
              </w:rPr>
            </w:r>
            <w:r w:rsidRPr="000A7161">
              <w:rPr>
                <w:color w:val="5B5D62"/>
                <w:lang w:val="en-US"/>
              </w:rPr>
              <w:fldChar w:fldCharType="separate"/>
            </w:r>
            <w:r w:rsidRPr="000A7161">
              <w:rPr>
                <w:noProof/>
                <w:color w:val="5B5D62"/>
                <w:lang w:val="en-US"/>
              </w:rPr>
              <w:t>Street and Number</w:t>
            </w:r>
            <w:r w:rsidRPr="000A7161">
              <w:rPr>
                <w:color w:val="5B5D62"/>
                <w:lang w:val="en-US"/>
              </w:rPr>
              <w:fldChar w:fldCharType="end"/>
            </w:r>
            <w:r w:rsidRPr="000A7161">
              <w:rPr>
                <w:color w:val="5B5D62"/>
                <w:lang w:val="en-US"/>
              </w:rPr>
              <w:t xml:space="preserve">, </w:t>
            </w:r>
            <w:r w:rsidRPr="000A7161">
              <w:rPr>
                <w:color w:val="5B5D6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r w:rsidRPr="000A7161">
              <w:rPr>
                <w:color w:val="5B5D62"/>
                <w:lang w:val="en-US"/>
              </w:rPr>
              <w:instrText xml:space="preserve"> FORMTEXT </w:instrText>
            </w:r>
            <w:r w:rsidRPr="000A7161">
              <w:rPr>
                <w:color w:val="5B5D62"/>
                <w:lang w:val="en-US"/>
              </w:rPr>
            </w:r>
            <w:r w:rsidRPr="000A7161">
              <w:rPr>
                <w:color w:val="5B5D62"/>
                <w:lang w:val="en-US"/>
              </w:rPr>
              <w:fldChar w:fldCharType="separate"/>
            </w:r>
            <w:r w:rsidRPr="000A7161">
              <w:rPr>
                <w:noProof/>
                <w:color w:val="5B5D62"/>
                <w:lang w:val="en-US"/>
              </w:rPr>
              <w:t>Zip code</w:t>
            </w:r>
            <w:r w:rsidRPr="000A7161">
              <w:rPr>
                <w:color w:val="5B5D62"/>
                <w:lang w:val="en-US"/>
              </w:rPr>
              <w:fldChar w:fldCharType="end"/>
            </w:r>
            <w:r w:rsidRPr="000A7161">
              <w:rPr>
                <w:color w:val="5B5D62"/>
                <w:lang w:val="en-US"/>
              </w:rPr>
              <w:t xml:space="preserve">, </w:t>
            </w:r>
            <w:r w:rsidRPr="000A7161">
              <w:rPr>
                <w:color w:val="5B5D6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0A7161">
              <w:rPr>
                <w:color w:val="5B5D62"/>
                <w:lang w:val="en-US"/>
              </w:rPr>
              <w:instrText xml:space="preserve"> FORMTEXT </w:instrText>
            </w:r>
            <w:r w:rsidRPr="000A7161">
              <w:rPr>
                <w:color w:val="5B5D62"/>
                <w:lang w:val="en-US"/>
              </w:rPr>
            </w:r>
            <w:r w:rsidRPr="000A7161">
              <w:rPr>
                <w:color w:val="5B5D62"/>
                <w:lang w:val="en-US"/>
              </w:rPr>
              <w:fldChar w:fldCharType="separate"/>
            </w:r>
            <w:r w:rsidRPr="000A7161">
              <w:rPr>
                <w:noProof/>
                <w:color w:val="5B5D62"/>
                <w:lang w:val="en-US"/>
              </w:rPr>
              <w:t>City</w:t>
            </w:r>
            <w:r w:rsidRPr="000A7161">
              <w:rPr>
                <w:color w:val="5B5D62"/>
                <w:lang w:val="en-US"/>
              </w:rPr>
              <w:fldChar w:fldCharType="end"/>
            </w:r>
            <w:r w:rsidRPr="000A7161">
              <w:rPr>
                <w:color w:val="5B5D62"/>
                <w:lang w:val="en-US"/>
              </w:rPr>
              <w:t xml:space="preserve">, </w:t>
            </w:r>
            <w:r w:rsidRPr="000A7161">
              <w:rPr>
                <w:color w:val="5B5D6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Pr="000A7161">
              <w:rPr>
                <w:color w:val="5B5D62"/>
                <w:lang w:val="en-US"/>
              </w:rPr>
              <w:instrText xml:space="preserve"> FORMTEXT </w:instrText>
            </w:r>
            <w:r w:rsidRPr="000A7161">
              <w:rPr>
                <w:color w:val="5B5D62"/>
                <w:lang w:val="en-US"/>
              </w:rPr>
            </w:r>
            <w:r w:rsidRPr="000A7161">
              <w:rPr>
                <w:color w:val="5B5D62"/>
                <w:lang w:val="en-US"/>
              </w:rPr>
              <w:fldChar w:fldCharType="separate"/>
            </w:r>
            <w:r w:rsidRPr="000A7161">
              <w:rPr>
                <w:noProof/>
                <w:color w:val="5B5D62"/>
                <w:lang w:val="en-US"/>
              </w:rPr>
              <w:t>Country</w:t>
            </w:r>
            <w:r w:rsidRPr="000A7161">
              <w:rPr>
                <w:color w:val="5B5D62"/>
                <w:lang w:val="en-US"/>
              </w:rPr>
              <w:fldChar w:fldCharType="end"/>
            </w:r>
            <w:r w:rsidRPr="000A7161">
              <w:rPr>
                <w:color w:val="5B5D62"/>
                <w:lang w:val="en-US"/>
              </w:rPr>
              <w:t xml:space="preserve">, </w:t>
            </w:r>
            <w:r w:rsidRPr="000A7161">
              <w:rPr>
                <w:color w:val="5B5D6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UID-No. (for EU-countries)"/>
                  </w:textInput>
                </w:ffData>
              </w:fldChar>
            </w:r>
            <w:r w:rsidRPr="000A7161">
              <w:rPr>
                <w:color w:val="5B5D62"/>
                <w:lang w:val="en-US"/>
              </w:rPr>
              <w:instrText xml:space="preserve"> FORMTEXT </w:instrText>
            </w:r>
            <w:r w:rsidRPr="000A7161">
              <w:rPr>
                <w:color w:val="5B5D62"/>
                <w:lang w:val="en-US"/>
              </w:rPr>
            </w:r>
            <w:r w:rsidRPr="000A7161">
              <w:rPr>
                <w:color w:val="5B5D62"/>
                <w:lang w:val="en-US"/>
              </w:rPr>
              <w:fldChar w:fldCharType="separate"/>
            </w:r>
            <w:r w:rsidRPr="000A7161">
              <w:rPr>
                <w:noProof/>
                <w:color w:val="5B5D62"/>
                <w:lang w:val="en-US"/>
              </w:rPr>
              <w:t>UID-No. (for EU-countries)</w:t>
            </w:r>
            <w:r w:rsidRPr="000A7161">
              <w:rPr>
                <w:color w:val="5B5D62"/>
                <w:lang w:val="en-US"/>
              </w:rPr>
              <w:fldChar w:fldCharType="end"/>
            </w:r>
          </w:p>
        </w:tc>
      </w:tr>
      <w:tr w:rsidR="00DA25AF" w:rsidRPr="003F3153" w:rsidTr="00A1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6"/>
            <w:tcBorders>
              <w:left w:val="nil"/>
              <w:bottom w:val="nil"/>
              <w:right w:val="nil"/>
            </w:tcBorders>
          </w:tcPr>
          <w:p w:rsidR="00DA25AF" w:rsidRPr="003F3153" w:rsidRDefault="00DA25AF" w:rsidP="00DA25AF">
            <w:pPr>
              <w:rPr>
                <w:lang w:val="en-US"/>
              </w:rPr>
            </w:pPr>
          </w:p>
        </w:tc>
      </w:tr>
    </w:tbl>
    <w:p w:rsidR="00375D9E" w:rsidRPr="003F3153" w:rsidRDefault="00375D9E">
      <w:pPr>
        <w:rPr>
          <w:lang w:val="en-US"/>
        </w:rPr>
      </w:pPr>
      <w:r w:rsidRPr="003F3153">
        <w:rPr>
          <w:lang w:val="en-US"/>
        </w:rPr>
        <w:br w:type="page"/>
      </w:r>
    </w:p>
    <w:tbl>
      <w:tblPr>
        <w:tblStyle w:val="Listentabelle3Akzent2"/>
        <w:tblW w:w="4995" w:type="pct"/>
        <w:tblInd w:w="5" w:type="dxa"/>
        <w:tblBorders>
          <w:insideH w:val="single" w:sz="4" w:space="0" w:color="9B9DA2" w:themeColor="accent2"/>
          <w:insideV w:val="single" w:sz="4" w:space="0" w:color="9B9DA2" w:themeColor="accent2"/>
        </w:tblBorders>
        <w:tblLook w:val="0400" w:firstRow="0" w:lastRow="0" w:firstColumn="0" w:lastColumn="0" w:noHBand="0" w:noVBand="1"/>
      </w:tblPr>
      <w:tblGrid>
        <w:gridCol w:w="3400"/>
        <w:gridCol w:w="880"/>
        <w:gridCol w:w="5065"/>
      </w:tblGrid>
      <w:tr w:rsidR="00644543" w:rsidRPr="003F3153" w:rsidTr="000A7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43" w:rsidRPr="003F3153" w:rsidRDefault="000A7161" w:rsidP="00641C05">
            <w:pPr>
              <w:rPr>
                <w:lang w:val="en-US"/>
              </w:rPr>
            </w:pPr>
            <w:r>
              <w:rPr>
                <w:lang w:val="en-US"/>
              </w:rPr>
              <w:t>Person of contact:</w:t>
            </w:r>
          </w:p>
        </w:tc>
      </w:tr>
      <w:tr w:rsidR="00644543" w:rsidRPr="00DA25AF" w:rsidTr="000A7161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43" w:rsidRPr="003F3153" w:rsidRDefault="00B13084" w:rsidP="0064454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18" w:name="Text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Address</w:t>
            </w:r>
            <w:r>
              <w:rPr>
                <w:lang w:val="en-US"/>
              </w:rPr>
              <w:fldChar w:fldCharType="end"/>
            </w:r>
            <w:bookmarkEnd w:id="18"/>
            <w:r w:rsidR="000A7161" w:rsidRPr="00BE187D">
              <w:rPr>
                <w:lang w:val="en-US"/>
              </w:rPr>
              <w:t xml:space="preserve">, </w:t>
            </w:r>
            <w:r w:rsidR="000A7161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First name Surname"/>
                  </w:textInput>
                </w:ffData>
              </w:fldChar>
            </w:r>
            <w:bookmarkStart w:id="19" w:name="Text12"/>
            <w:r w:rsidR="000A7161" w:rsidRPr="00BE187D">
              <w:rPr>
                <w:lang w:val="en-US"/>
              </w:rPr>
              <w:instrText xml:space="preserve"> FORMTEXT </w:instrText>
            </w:r>
            <w:r w:rsidR="000A7161">
              <w:rPr>
                <w:lang w:val="en-US"/>
              </w:rPr>
            </w:r>
            <w:r w:rsidR="000A7161">
              <w:rPr>
                <w:lang w:val="en-US"/>
              </w:rPr>
              <w:fldChar w:fldCharType="separate"/>
            </w:r>
            <w:r w:rsidR="000A7161" w:rsidRPr="00BE187D">
              <w:rPr>
                <w:noProof/>
                <w:lang w:val="en-US"/>
              </w:rPr>
              <w:t>First name Surname</w:t>
            </w:r>
            <w:r w:rsidR="000A7161">
              <w:rPr>
                <w:lang w:val="en-US"/>
              </w:rPr>
              <w:fldChar w:fldCharType="end"/>
            </w:r>
            <w:bookmarkEnd w:id="19"/>
            <w:r w:rsidR="000A7161" w:rsidRPr="00BE187D">
              <w:rPr>
                <w:lang w:val="en-US"/>
              </w:rPr>
              <w:t xml:space="preserve"> | </w:t>
            </w:r>
            <w:r w:rsidR="000A7161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osition / Department"/>
                  </w:textInput>
                </w:ffData>
              </w:fldChar>
            </w:r>
            <w:bookmarkStart w:id="20" w:name="Text13"/>
            <w:r w:rsidR="000A7161">
              <w:rPr>
                <w:lang w:val="en-US"/>
              </w:rPr>
              <w:instrText xml:space="preserve"> FORMTEXT </w:instrText>
            </w:r>
            <w:r w:rsidR="000A7161">
              <w:rPr>
                <w:lang w:val="en-US"/>
              </w:rPr>
            </w:r>
            <w:r w:rsidR="000A7161">
              <w:rPr>
                <w:lang w:val="en-US"/>
              </w:rPr>
              <w:fldChar w:fldCharType="separate"/>
            </w:r>
            <w:r w:rsidR="000A7161">
              <w:rPr>
                <w:noProof/>
                <w:lang w:val="en-US"/>
              </w:rPr>
              <w:t>Position / Department</w:t>
            </w:r>
            <w:r w:rsidR="000A7161">
              <w:rPr>
                <w:lang w:val="en-US"/>
              </w:rPr>
              <w:fldChar w:fldCharType="end"/>
            </w:r>
            <w:bookmarkEnd w:id="20"/>
            <w:r w:rsidR="000A7161" w:rsidRPr="00BE187D">
              <w:rPr>
                <w:lang w:val="en-US"/>
              </w:rPr>
              <w:t xml:space="preserve"> | </w:t>
            </w:r>
            <w:r w:rsidR="000A7161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bookmarkStart w:id="21" w:name="Text14"/>
            <w:r w:rsidR="000A7161">
              <w:rPr>
                <w:lang w:val="en-US"/>
              </w:rPr>
              <w:instrText xml:space="preserve"> FORMTEXT </w:instrText>
            </w:r>
            <w:r w:rsidR="000A7161">
              <w:rPr>
                <w:lang w:val="en-US"/>
              </w:rPr>
            </w:r>
            <w:r w:rsidR="000A7161">
              <w:rPr>
                <w:lang w:val="en-US"/>
              </w:rPr>
              <w:fldChar w:fldCharType="separate"/>
            </w:r>
            <w:r w:rsidR="000A7161">
              <w:rPr>
                <w:noProof/>
                <w:lang w:val="en-US"/>
              </w:rPr>
              <w:t>Telephone</w:t>
            </w:r>
            <w:r w:rsidR="000A7161">
              <w:rPr>
                <w:lang w:val="en-US"/>
              </w:rPr>
              <w:fldChar w:fldCharType="end"/>
            </w:r>
            <w:bookmarkEnd w:id="21"/>
            <w:r w:rsidR="000A7161" w:rsidRPr="00BE187D">
              <w:rPr>
                <w:lang w:val="en-US"/>
              </w:rPr>
              <w:t xml:space="preserve"> | </w:t>
            </w:r>
            <w:r w:rsidR="000A7161" w:rsidRPr="00D72932"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22" w:name="Text15"/>
            <w:r w:rsidR="000A7161" w:rsidRPr="00BE187D">
              <w:rPr>
                <w:lang w:val="en-US"/>
              </w:rPr>
              <w:instrText xml:space="preserve"> FORMTEXT </w:instrText>
            </w:r>
            <w:r w:rsidR="000A7161" w:rsidRPr="00D72932">
              <w:rPr>
                <w:lang w:val="en-US"/>
              </w:rPr>
            </w:r>
            <w:r w:rsidR="000A7161" w:rsidRPr="00D72932">
              <w:rPr>
                <w:lang w:val="en-US"/>
              </w:rPr>
              <w:fldChar w:fldCharType="separate"/>
            </w:r>
            <w:r w:rsidR="000A7161" w:rsidRPr="00BE187D">
              <w:rPr>
                <w:noProof/>
                <w:lang w:val="en-US"/>
              </w:rPr>
              <w:t>E-Mail</w:t>
            </w:r>
            <w:r w:rsidR="000A7161" w:rsidRPr="00D72932">
              <w:rPr>
                <w:lang w:val="en-US"/>
              </w:rPr>
              <w:fldChar w:fldCharType="end"/>
            </w:r>
            <w:bookmarkEnd w:id="22"/>
          </w:p>
        </w:tc>
      </w:tr>
      <w:tr w:rsidR="00644543" w:rsidRPr="00DA25AF" w:rsidTr="000A7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43" w:rsidRPr="003F3153" w:rsidRDefault="00644543" w:rsidP="00644543">
            <w:pPr>
              <w:rPr>
                <w:lang w:val="en-US"/>
              </w:rPr>
            </w:pPr>
          </w:p>
        </w:tc>
      </w:tr>
      <w:tr w:rsidR="000A7161" w:rsidRPr="003F3153" w:rsidTr="000A7161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161" w:rsidRPr="00D72932" w:rsidRDefault="000A7161" w:rsidP="000A7161">
            <w:pPr>
              <w:rPr>
                <w:b/>
                <w:lang w:val="en-US"/>
              </w:rPr>
            </w:pPr>
            <w:r w:rsidRPr="00BE187D">
              <w:rPr>
                <w:b/>
                <w:color w:val="FF6C2F"/>
                <w:lang w:val="en-US"/>
              </w:rPr>
              <w:t>Declaration</w:t>
            </w:r>
          </w:p>
        </w:tc>
      </w:tr>
      <w:tr w:rsidR="000A7161" w:rsidRPr="00DA25AF" w:rsidTr="000A7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161" w:rsidRPr="00D72932" w:rsidRDefault="000A7161" w:rsidP="000A7161">
            <w:pPr>
              <w:rPr>
                <w:lang w:val="en-US"/>
              </w:rPr>
            </w:pPr>
            <w:r w:rsidRPr="00BE187D">
              <w:rPr>
                <w:lang w:val="en-US"/>
              </w:rPr>
              <w:t>With filing of this application, the applicant accepts the terms and conditions of IBExU Institut für Sicherheitstechnik GmbH.</w:t>
            </w:r>
          </w:p>
        </w:tc>
      </w:tr>
      <w:tr w:rsidR="000A7161" w:rsidRPr="00DA25AF" w:rsidTr="000A7161">
        <w:trPr>
          <w:trHeight w:val="567"/>
        </w:trPr>
        <w:tc>
          <w:tcPr>
            <w:tcW w:w="3400" w:type="dxa"/>
            <w:tcBorders>
              <w:top w:val="nil"/>
              <w:left w:val="nil"/>
              <w:right w:val="nil"/>
            </w:tcBorders>
          </w:tcPr>
          <w:p w:rsidR="000A7161" w:rsidRPr="00D72932" w:rsidRDefault="000A7161" w:rsidP="000A7161">
            <w:pPr>
              <w:rPr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0A7161" w:rsidRPr="00D72932" w:rsidRDefault="000A7161" w:rsidP="000A7161">
            <w:pPr>
              <w:rPr>
                <w:lang w:val="en-US"/>
              </w:rPr>
            </w:pPr>
          </w:p>
        </w:tc>
        <w:tc>
          <w:tcPr>
            <w:tcW w:w="5065" w:type="dxa"/>
            <w:tcBorders>
              <w:top w:val="nil"/>
              <w:left w:val="nil"/>
              <w:right w:val="nil"/>
            </w:tcBorders>
          </w:tcPr>
          <w:p w:rsidR="000A7161" w:rsidRPr="00D72932" w:rsidRDefault="000A7161" w:rsidP="000A7161">
            <w:pPr>
              <w:rPr>
                <w:lang w:val="en-US"/>
              </w:rPr>
            </w:pPr>
          </w:p>
        </w:tc>
      </w:tr>
      <w:tr w:rsidR="000A7161" w:rsidRPr="00DA25AF" w:rsidTr="000A7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0" w:type="dxa"/>
            <w:tcBorders>
              <w:top w:val="none" w:sz="0" w:space="0" w:color="auto"/>
              <w:left w:val="nil"/>
              <w:bottom w:val="nil"/>
              <w:right w:val="nil"/>
            </w:tcBorders>
          </w:tcPr>
          <w:p w:rsidR="000A7161" w:rsidRPr="00D72932" w:rsidRDefault="000A7161" w:rsidP="000A7161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  <w:r w:rsidRPr="00D72932">
              <w:rPr>
                <w:lang w:val="en-US"/>
              </w:rPr>
              <w:t xml:space="preserve"> | Dat</w:t>
            </w:r>
            <w:r>
              <w:rPr>
                <w:lang w:val="en-US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0A7161" w:rsidRPr="00D72932" w:rsidRDefault="000A7161" w:rsidP="000A7161">
            <w:pPr>
              <w:rPr>
                <w:lang w:val="en-US"/>
              </w:rPr>
            </w:pPr>
          </w:p>
        </w:tc>
        <w:tc>
          <w:tcPr>
            <w:tcW w:w="5065" w:type="dxa"/>
            <w:tcBorders>
              <w:top w:val="none" w:sz="0" w:space="0" w:color="auto"/>
              <w:left w:val="nil"/>
              <w:bottom w:val="nil"/>
              <w:right w:val="nil"/>
            </w:tcBorders>
          </w:tcPr>
          <w:p w:rsidR="000A7161" w:rsidRPr="00D72932" w:rsidRDefault="000A7161" w:rsidP="000A7161">
            <w:pPr>
              <w:rPr>
                <w:lang w:val="en-US"/>
              </w:rPr>
            </w:pPr>
            <w:r w:rsidRPr="000A7161">
              <w:rPr>
                <w:lang w:val="en-US"/>
              </w:rPr>
              <w:t>Name in printed characters | Signature</w:t>
            </w:r>
          </w:p>
        </w:tc>
      </w:tr>
    </w:tbl>
    <w:p w:rsidR="00F81CA4" w:rsidRPr="003F3153" w:rsidRDefault="00F81CA4" w:rsidP="00641C05">
      <w:pPr>
        <w:rPr>
          <w:lang w:val="en-US"/>
        </w:rPr>
      </w:pPr>
    </w:p>
    <w:sectPr w:rsidR="00F81CA4" w:rsidRPr="003F3153" w:rsidSect="009B5E1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31" w:right="1134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0E" w:rsidRDefault="0020050E" w:rsidP="00764375">
      <w:r>
        <w:separator/>
      </w:r>
    </w:p>
  </w:endnote>
  <w:endnote w:type="continuationSeparator" w:id="0">
    <w:p w:rsidR="0020050E" w:rsidRDefault="0020050E" w:rsidP="0076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0E" w:rsidRPr="009B5E1E" w:rsidRDefault="0020050E" w:rsidP="009B5E1E">
    <w:pPr>
      <w:pStyle w:val="Fuzeile"/>
    </w:pPr>
    <w:r w:rsidRPr="009B5E1E">
      <mc:AlternateContent>
        <mc:Choice Requires="wps">
          <w:drawing>
            <wp:anchor distT="0" distB="0" distL="114300" distR="114300" simplePos="0" relativeHeight="251688960" behindDoc="0" locked="0" layoutInCell="0" allowOverlap="0" wp14:anchorId="64ACCCB5" wp14:editId="543625A0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2FD2" w:rsidRPr="00475393" w:rsidRDefault="0020050E" w:rsidP="00B5613B">
                          <w:pPr>
                            <w:pStyle w:val="Fuzeile"/>
                          </w:pPr>
                          <w:r w:rsidRPr="00475393">
                            <w:fldChar w:fldCharType="begin"/>
                          </w:r>
                          <w:r w:rsidRPr="00475393">
                            <w:instrText xml:space="preserve"> REF Seitenrand  \* MERGEFORMAT </w:instrText>
                          </w:r>
                          <w:r w:rsidRPr="00475393">
                            <w:fldChar w:fldCharType="separate"/>
                          </w:r>
                          <w:r w:rsidR="00662FD2">
                            <w:t xml:space="preserve">Vorlage: </w:t>
                          </w:r>
                          <w:r w:rsidR="00662FD2" w:rsidRPr="00475393">
                            <w:t>0</w:t>
                          </w:r>
                          <w:r w:rsidR="00662FD2">
                            <w:t>0VD002v210_210628 | öffentlich</w:t>
                          </w:r>
                        </w:p>
                        <w:p w:rsidR="0020050E" w:rsidRPr="00475393" w:rsidRDefault="00662FD2" w:rsidP="00B5613B">
                          <w:pPr>
                            <w:pStyle w:val="Fuzeile"/>
                          </w:pPr>
                          <w:r>
                            <w:t>12VD198v230_240104</w:t>
                          </w:r>
                          <w:r w:rsidR="0020050E" w:rsidRPr="00475393"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CCCB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4.2pt;margin-top:538.65pt;width:56.7pt;height:283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gw/QEAAOUDAAAOAAAAZHJzL2Uyb0RvYy54bWysU9tu2zAMfR+wfxD0vjjx0MuMOEXXrsOA&#10;rhvQ7gMYWYqFSaImKbHz96PkJA22t2EvAiWShzyH1PJmtIbtZIgaXcsXszln0gnstNu0/MfLw7tr&#10;zmIC14FBJ1u+l5HfrN6+WQ6+kTX2aDoZGIG42Ay+5X1KvqmqKHppIc7QS0dOhcFComvYVF2AgdCt&#10;qer5/LIaMHQ+oJAx0uv95OSrgq+UFOmbUlEmZlpOvaVyhnKu81mtltBsAvhei0Mb8A9dWNCOip6g&#10;7iEB2wb9F5TVImBElWYCbYVKaSELB2KzmP/B5rkHLwsXEif6k0zx/8GKp933wHTX8pozB5ZG9CLH&#10;pKTpWJ3VGXxsKOjZU1gaP+JIUy5Mo39E8TMyh3c9uI28DQGHXkJH3S1yZnWWOuHEDLIevmJHZWCb&#10;sACNKtgsHYnBCJ2mtD9Nhlphgh6vaNZz8ghyvb/MdhldBc0x24eYPku0LBstDzT5gg67x5hyN9Ac&#10;Q3Ixhw/amDJ949jQ8g8X9UVJOPNYnWg5jbYtvz7VhCaT/OS6kpxAm8mmAsYdWGeiE+U0rkcKzFKs&#10;sdsT/4DTEtKnISOf9RUxG2gHWx5/bSFIzswXRzLmhT0a4WisjwY40SOtcuJsMu9SWeyJ3i3Jq3Rh&#10;/lr80B7tUhHksPd5Wc/vJer1d65+AwAA//8DAFBLAwQUAAYACAAAACEAlnwt4OAAAAAMAQAADwAA&#10;AGRycy9kb3ducmV2LnhtbEyPwW7CMBBE75X6D9Yi9VYckjSgEAdVkVBvSKV8gIndOMJep7Eh4e+7&#10;nNrb7s5o9k21m51lNz2G3qOA1TIBprH1qsdOwOlr/7oBFqJEJa1HLeCuA+zq56dKlspP+Klvx9gx&#10;CsFQSgEmxqHkPLRGOxmWftBI2rcfnYy0jh1Xo5wo3FmeJknBneyRPhg56Mbo9nK8OgGHOzdT5t5O&#10;bdMUhyL72cvLhxXiZTG/b4FFPcc/MzzwCR1qYjr7K6rArIB0k5OT7sl6nQF7OPIVlTnTUOR5Cryu&#10;+P8S9S8AAAD//wMAUEsBAi0AFAAGAAgAAAAhALaDOJL+AAAA4QEAABMAAAAAAAAAAAAAAAAAAAAA&#10;AFtDb250ZW50X1R5cGVzXS54bWxQSwECLQAUAAYACAAAACEAOP0h/9YAAACUAQAACwAAAAAAAAAA&#10;AAAAAAAvAQAAX3JlbHMvLnJlbHNQSwECLQAUAAYACAAAACEAG4soMP0BAADlAwAADgAAAAAAAAAA&#10;AAAAAAAuAgAAZHJzL2Uyb0RvYy54bWxQSwECLQAUAAYACAAAACEAlnwt4OAAAAAMAQAADwAAAAAA&#10;AAAAAAAAAABXBAAAZHJzL2Rvd25yZXYueG1sUEsFBgAAAAAEAAQA8wAAAGQFAAAAAA==&#10;" o:allowincell="f" o:allowoverlap="f" filled="f" stroked="f">
              <v:textbox style="layout-flow:vertical;mso-layout-flow-alt:bottom-to-top" inset="0,0,0,0">
                <w:txbxContent>
                  <w:p w:rsidR="00662FD2" w:rsidRPr="00475393" w:rsidRDefault="0020050E" w:rsidP="00B5613B">
                    <w:pPr>
                      <w:pStyle w:val="Fuzeile"/>
                    </w:pPr>
                    <w:r w:rsidRPr="00475393">
                      <w:fldChar w:fldCharType="begin"/>
                    </w:r>
                    <w:r w:rsidRPr="00475393">
                      <w:instrText xml:space="preserve"> REF Seitenrand  \* MERGEFORMAT </w:instrText>
                    </w:r>
                    <w:r w:rsidRPr="00475393">
                      <w:fldChar w:fldCharType="separate"/>
                    </w:r>
                    <w:r w:rsidR="00662FD2">
                      <w:t xml:space="preserve">Vorlage: </w:t>
                    </w:r>
                    <w:r w:rsidR="00662FD2" w:rsidRPr="00475393">
                      <w:t>0</w:t>
                    </w:r>
                    <w:r w:rsidR="00662FD2">
                      <w:t>0VD002v210_210628 | öffentlich</w:t>
                    </w:r>
                  </w:p>
                  <w:p w:rsidR="0020050E" w:rsidRPr="00475393" w:rsidRDefault="00662FD2" w:rsidP="00B5613B">
                    <w:pPr>
                      <w:pStyle w:val="Fuzeile"/>
                    </w:pPr>
                    <w:r>
                      <w:t>12VD198v230_240104</w:t>
                    </w:r>
                    <w:r w:rsidR="0020050E" w:rsidRPr="004753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9B5E1E">
      <w:t xml:space="preserve">Seite </w:t>
    </w:r>
    <w:r w:rsidRPr="009B5E1E">
      <w:fldChar w:fldCharType="begin"/>
    </w:r>
    <w:r w:rsidRPr="009B5E1E">
      <w:instrText xml:space="preserve"> PAGE  \* Arabic  \* MERGEFORMAT </w:instrText>
    </w:r>
    <w:r w:rsidRPr="009B5E1E">
      <w:fldChar w:fldCharType="separate"/>
    </w:r>
    <w:r w:rsidR="007D0593">
      <w:t>3</w:t>
    </w:r>
    <w:r w:rsidRPr="009B5E1E">
      <w:fldChar w:fldCharType="end"/>
    </w:r>
    <w:r w:rsidRPr="009B5E1E">
      <w:t>/</w:t>
    </w:r>
    <w:r w:rsidR="007D0593">
      <w:fldChar w:fldCharType="begin"/>
    </w:r>
    <w:r w:rsidR="007D0593">
      <w:instrText xml:space="preserve"> NUMPAGES  \* Arabic  \* MERGEFORMAT </w:instrText>
    </w:r>
    <w:r w:rsidR="007D0593">
      <w:fldChar w:fldCharType="separate"/>
    </w:r>
    <w:r w:rsidR="007D0593">
      <w:t>4</w:t>
    </w:r>
    <w:r w:rsidR="007D059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0E" w:rsidRPr="004C7B75" w:rsidRDefault="0020050E" w:rsidP="0086252F">
    <w:pPr>
      <w:pStyle w:val="Fuzeile"/>
    </w:pPr>
    <w:r w:rsidRPr="004C7B75">
      <mc:AlternateContent>
        <mc:Choice Requires="wps">
          <w:drawing>
            <wp:anchor distT="0" distB="0" distL="114300" distR="114300" simplePos="0" relativeHeight="251691008" behindDoc="0" locked="0" layoutInCell="0" allowOverlap="0" wp14:anchorId="14641D54" wp14:editId="5FC5EB0B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50E" w:rsidRPr="00475393" w:rsidRDefault="0020050E" w:rsidP="00B5613B">
                          <w:pPr>
                            <w:pStyle w:val="Fuzeile"/>
                          </w:pPr>
                          <w:bookmarkStart w:id="23" w:name="Seitenrand"/>
                          <w:r>
                            <w:t xml:space="preserve">Vorlage: </w:t>
                          </w:r>
                          <w:r w:rsidRPr="00475393">
                            <w:t>0</w:t>
                          </w:r>
                          <w:r>
                            <w:t>0VD002v210_210628 | öffentlich</w:t>
                          </w:r>
                        </w:p>
                        <w:p w:rsidR="0020050E" w:rsidRPr="00475393" w:rsidRDefault="007B7891" w:rsidP="00B5613B">
                          <w:pPr>
                            <w:pStyle w:val="Fuzeile"/>
                          </w:pPr>
                          <w:r>
                            <w:t>12</w:t>
                          </w:r>
                          <w:r w:rsidR="00A67CDD">
                            <w:t>VD198v230_24</w:t>
                          </w:r>
                          <w:r w:rsidR="0020050E">
                            <w:t>0</w:t>
                          </w:r>
                          <w:r w:rsidR="00A67CDD">
                            <w:t>1</w:t>
                          </w:r>
                          <w:r w:rsidR="0020050E">
                            <w:t>0</w:t>
                          </w:r>
                          <w:r w:rsidR="00A67CDD">
                            <w:t>4</w:t>
                          </w:r>
                          <w:bookmarkEnd w:id="23"/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41D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.2pt;margin-top:538.65pt;width:56.7pt;height:283.4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+0/wEAAOwDAAAOAAAAZHJzL2Uyb0RvYy54bWysU9tu2zAMfR+wfxD0vjjJ0MuMOEXXrsOA&#10;rhvQ7gMYSY6FSaImKbHz96NkJw22t2EvAiWShzyH1OpmsIbtVYgaXcMXszlnygmU2m0b/uPl4d01&#10;ZzGBk2DQqYYfVOQ367dvVr2v1RI7NFIFRiAu1r1veJeSr6sqik5ZiDP0ypGzxWAh0TVsKxmgJ3Rr&#10;quV8fln1GKQPKFSM9Ho/Ovm64LetEulb20aVmGk49ZbKGcq5yWe1XkG9DeA7LaY24B+6sKAdFT1B&#10;3UMCtgv6LyirRcCIbZoJtBW2rRaqcCA2i/kfbJ478KpwIXGiP8kU/x+seNp/D0xLmh1nDiyN6EUN&#10;qVVGsmVWp/expqBnT2Fp+IhDjsxMo39E8TMyh3cduK26DQH7ToGk7hY5szpLHXFiBtn0X1FSGdgl&#10;LEBDG2wGJDEYodOUDqfJUCtM0OMVzXpOHkGu95fZLqOroD5m+xDTZ4WWZaPhgSZf0GH/GFPuBupj&#10;SC7m8EEbU6ZvHOsb/uFieVESzjxWJ1pOo23Dr081oc4kPzlZkhNoM9pUwLiJdSY6Uk7DZpjkpfis&#10;yAblgWQIOO4i/R0y8rm8IoI9rWLD468dBMWZ+eJIzby3RyMcjc3RACc6pI1OnI3mXSr7PbK8JZVb&#10;XQR4LT51SStVdJnWP+/s+b1EvX7S9W8AAAD//wMAUEsDBBQABgAIAAAAIQCWfC3g4AAAAAwBAAAP&#10;AAAAZHJzL2Rvd25yZXYueG1sTI/BbsIwEETvlfoP1iL1VhySNKAQB1WRUG9IpXyAid04wl6nsSHh&#10;77uc2tvuzmj2TbWbnWU3PYbeo4DVMgGmsfWqx07A6Wv/ugEWokQlrUct4K4D7Ornp0qWyk/4qW/H&#10;2DEKwVBKASbGoeQ8tEY7GZZ+0Ejatx+djLSOHVejnCjcWZ4mScGd7JE+GDnoxuj2crw6AYc7N1Pm&#10;3k5t0xSHIvvZy8uHFeJlMb9vgUU9xz8zPPAJHWpiOvsrqsCsgHSTk5PuyXqdAXs48hWVOdNQ5HkK&#10;vK74/xL1LwAAAP//AwBQSwECLQAUAAYACAAAACEAtoM4kv4AAADhAQAAEwAAAAAAAAAAAAAAAAAA&#10;AAAAW0NvbnRlbnRfVHlwZXNdLnhtbFBLAQItABQABgAIAAAAIQA4/SH/1gAAAJQBAAALAAAAAAAA&#10;AAAAAAAAAC8BAABfcmVscy8ucmVsc1BLAQItABQABgAIAAAAIQArQS+0/wEAAOwDAAAOAAAAAAAA&#10;AAAAAAAAAC4CAABkcnMvZTJvRG9jLnhtbFBLAQItABQABgAIAAAAIQCWfC3g4AAAAAwBAAAPAAAA&#10;AAAAAAAAAAAAAFkEAABkcnMvZG93bnJldi54bWxQSwUGAAAAAAQABADzAAAAZgUAAAAA&#10;" o:allowincell="f" o:allowoverlap="f" filled="f" stroked="f">
              <v:textbox style="layout-flow:vertical;mso-layout-flow-alt:bottom-to-top" inset="0,0,0,0">
                <w:txbxContent>
                  <w:p w:rsidR="0020050E" w:rsidRPr="00475393" w:rsidRDefault="0020050E" w:rsidP="00B5613B">
                    <w:pPr>
                      <w:pStyle w:val="Fuzeile"/>
                    </w:pPr>
                    <w:bookmarkStart w:id="24" w:name="Seitenrand"/>
                    <w:r>
                      <w:t xml:space="preserve">Vorlage: </w:t>
                    </w:r>
                    <w:r w:rsidRPr="00475393">
                      <w:t>0</w:t>
                    </w:r>
                    <w:r>
                      <w:t>0VD002v210_210628 | öffentlich</w:t>
                    </w:r>
                  </w:p>
                  <w:p w:rsidR="0020050E" w:rsidRPr="00475393" w:rsidRDefault="007B7891" w:rsidP="00B5613B">
                    <w:pPr>
                      <w:pStyle w:val="Fuzeile"/>
                    </w:pPr>
                    <w:r>
                      <w:t>12</w:t>
                    </w:r>
                    <w:r w:rsidR="00A67CDD">
                      <w:t>VD198v230_24</w:t>
                    </w:r>
                    <w:r w:rsidR="0020050E">
                      <w:t>0</w:t>
                    </w:r>
                    <w:r w:rsidR="00A67CDD">
                      <w:t>1</w:t>
                    </w:r>
                    <w:r w:rsidR="0020050E">
                      <w:t>0</w:t>
                    </w:r>
                    <w:r w:rsidR="00A67CDD">
                      <w:t>4</w:t>
                    </w:r>
                    <w:bookmarkEnd w:id="24"/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C7B75">
      <w:t xml:space="preserve">Seite </w:t>
    </w:r>
    <w:r w:rsidRPr="004C7B75">
      <w:fldChar w:fldCharType="begin"/>
    </w:r>
    <w:r w:rsidRPr="004C7B75">
      <w:instrText xml:space="preserve"> PAGE  \* Arabic  \* MERGEFORMAT </w:instrText>
    </w:r>
    <w:r w:rsidRPr="004C7B75">
      <w:fldChar w:fldCharType="separate"/>
    </w:r>
    <w:r w:rsidR="007D0593">
      <w:t>1</w:t>
    </w:r>
    <w:r w:rsidRPr="004C7B75">
      <w:fldChar w:fldCharType="end"/>
    </w:r>
    <w:r>
      <w:t>/</w:t>
    </w:r>
    <w:r w:rsidR="007D0593">
      <w:fldChar w:fldCharType="begin"/>
    </w:r>
    <w:r w:rsidR="007D0593">
      <w:instrText xml:space="preserve"> NUMPAGES  \* Arabic  \* MERGEFORMAT </w:instrText>
    </w:r>
    <w:r w:rsidR="007D0593">
      <w:fldChar w:fldCharType="separate"/>
    </w:r>
    <w:r w:rsidR="007D0593">
      <w:t>4</w:t>
    </w:r>
    <w:r w:rsidR="007D05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0E" w:rsidRDefault="0020050E" w:rsidP="00764375">
      <w:r>
        <w:separator/>
      </w:r>
    </w:p>
  </w:footnote>
  <w:footnote w:type="continuationSeparator" w:id="0">
    <w:p w:rsidR="0020050E" w:rsidRDefault="0020050E" w:rsidP="0076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53" w:rsidRPr="003F3153" w:rsidRDefault="003F3153" w:rsidP="003F3153">
    <w:pPr>
      <w:pStyle w:val="Kopfzeile"/>
      <w:rPr>
        <w:lang w:val="en-US"/>
      </w:rPr>
    </w:pPr>
    <w:r w:rsidRPr="003F3153">
      <w:rPr>
        <w:lang w:val="en-US"/>
      </w:rPr>
      <w:t>Determination of safety characteristics of combustible substances</w:t>
    </w:r>
  </w:p>
  <w:p w:rsidR="0020050E" w:rsidRPr="004C7B75" w:rsidRDefault="003F3153" w:rsidP="003F3153">
    <w:pPr>
      <w:pStyle w:val="Kopfzeile"/>
    </w:pPr>
    <w:r w:rsidRPr="003F3153">
      <w:rPr>
        <w:lang w:val="en-US"/>
      </w:rPr>
      <w:t xml:space="preserve">Dusts and Bulk materials | Application </w:t>
    </w:r>
    <w:r w:rsidR="0020050E" w:rsidRPr="009E17EB">
      <w:rPr>
        <w:noProof/>
        <w:lang w:eastAsia="de-DE"/>
      </w:rPr>
      <w:drawing>
        <wp:anchor distT="0" distB="0" distL="114300" distR="114300" simplePos="0" relativeHeight="251686912" behindDoc="1" locked="1" layoutInCell="1" allowOverlap="0" wp14:anchorId="10C3442D" wp14:editId="2E1B27EC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None/>
          <wp:docPr id="6" name="Grafik 6" descr="\\svdc01\IBEXU\allgemein\Temp\Krumbiegel\IBExU-DINA4 aus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dc01\IBEXU\allgemein\Temp\Krumbiegel\IBExU-DINA4 aus jp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04" r="-42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0E" w:rsidRPr="003F3153" w:rsidRDefault="003F3153" w:rsidP="00EE1CEE">
    <w:pPr>
      <w:pStyle w:val="Kopfzeile"/>
      <w:rPr>
        <w:lang w:val="en-US"/>
      </w:rPr>
    </w:pPr>
    <w:r w:rsidRPr="003F3153">
      <w:rPr>
        <w:lang w:val="en-US"/>
      </w:rPr>
      <w:t>Determination of safety characteristics of combustible substances</w:t>
    </w:r>
  </w:p>
  <w:p w:rsidR="0020050E" w:rsidRPr="003F3153" w:rsidRDefault="003F3153" w:rsidP="007063D9">
    <w:pPr>
      <w:pStyle w:val="Kopfzeile"/>
      <w:rPr>
        <w:lang w:val="en-US"/>
      </w:rPr>
    </w:pPr>
    <w:r w:rsidRPr="003F3153">
      <w:rPr>
        <w:lang w:val="en-US"/>
      </w:rPr>
      <w:t xml:space="preserve">Dusts and Bulk materials | Application </w:t>
    </w:r>
    <w:r w:rsidR="0020050E" w:rsidRPr="009E17EB">
      <w:rPr>
        <w:noProof/>
        <w:lang w:eastAsia="de-DE"/>
      </w:rPr>
      <w:drawing>
        <wp:anchor distT="0" distB="0" distL="114300" distR="114300" simplePos="0" relativeHeight="251684864" behindDoc="1" locked="1" layoutInCell="1" allowOverlap="0" wp14:anchorId="10C3442D" wp14:editId="2E1B27EC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None/>
          <wp:docPr id="5" name="Grafik 5" descr="\\svdc01\IBEXU\allgemein\Temp\Krumbiegel\IBExU-DINA4 aus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dc01\IBEXU\allgemein\Temp\Krumbiegel\IBExU-DINA4 aus jp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04" r="-42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4CF"/>
    <w:multiLevelType w:val="hybridMultilevel"/>
    <w:tmpl w:val="0B24CE36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6D7"/>
    <w:multiLevelType w:val="hybridMultilevel"/>
    <w:tmpl w:val="397250B4"/>
    <w:lvl w:ilvl="0" w:tplc="9F0E5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7DA4"/>
    <w:multiLevelType w:val="multilevel"/>
    <w:tmpl w:val="941460BA"/>
    <w:numStyleLink w:val="Aufzhlung"/>
  </w:abstractNum>
  <w:abstractNum w:abstractNumId="3" w15:restartNumberingAfterBreak="0">
    <w:nsid w:val="117143EB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17426EE9"/>
    <w:multiLevelType w:val="hybridMultilevel"/>
    <w:tmpl w:val="D4EABB46"/>
    <w:lvl w:ilvl="0" w:tplc="153AA83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362E"/>
    <w:multiLevelType w:val="multilevel"/>
    <w:tmpl w:val="5874DF30"/>
    <w:styleLink w:val="Nummerierung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3605F90"/>
    <w:multiLevelType w:val="hybridMultilevel"/>
    <w:tmpl w:val="DE3A0174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7569"/>
    <w:multiLevelType w:val="hybridMultilevel"/>
    <w:tmpl w:val="30241E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52AF2"/>
    <w:multiLevelType w:val="hybridMultilevel"/>
    <w:tmpl w:val="5D563840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B16A8"/>
    <w:multiLevelType w:val="hybridMultilevel"/>
    <w:tmpl w:val="F1247C36"/>
    <w:lvl w:ilvl="0" w:tplc="42FE739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3072C"/>
    <w:multiLevelType w:val="hybridMultilevel"/>
    <w:tmpl w:val="CADAC86E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F2A48"/>
    <w:multiLevelType w:val="multilevel"/>
    <w:tmpl w:val="941460BA"/>
    <w:numStyleLink w:val="Aufzhlung"/>
  </w:abstractNum>
  <w:abstractNum w:abstractNumId="12" w15:restartNumberingAfterBreak="0">
    <w:nsid w:val="3F706288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4A18400B"/>
    <w:multiLevelType w:val="multilevel"/>
    <w:tmpl w:val="C75A5F62"/>
    <w:lvl w:ilvl="0">
      <w:start w:val="1"/>
      <w:numFmt w:val="lowerLetter"/>
      <w:lvlText w:val="%1)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1) %2)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%1) %2) %3)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4ED2167B"/>
    <w:multiLevelType w:val="hybridMultilevel"/>
    <w:tmpl w:val="5D20F8B8"/>
    <w:lvl w:ilvl="0" w:tplc="5596F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21083"/>
    <w:multiLevelType w:val="hybridMultilevel"/>
    <w:tmpl w:val="DC5C5C4C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65FFC"/>
    <w:multiLevelType w:val="multilevel"/>
    <w:tmpl w:val="941460BA"/>
    <w:styleLink w:val="Aufzhlung"/>
    <w:lvl w:ilvl="0">
      <w:start w:val="1"/>
      <w:numFmt w:val="bullet"/>
      <w:lvlText w:val="-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/>
        <w:color w:val="auto"/>
        <w:sz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EBB6491"/>
    <w:multiLevelType w:val="hybridMultilevel"/>
    <w:tmpl w:val="B2D4E09A"/>
    <w:lvl w:ilvl="0" w:tplc="373686F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C2AD7"/>
    <w:multiLevelType w:val="multilevel"/>
    <w:tmpl w:val="5874DF30"/>
    <w:numStyleLink w:val="Nummerierungberschriften"/>
  </w:abstractNum>
  <w:abstractNum w:abstractNumId="19" w15:restartNumberingAfterBreak="0">
    <w:nsid w:val="6C2474AC"/>
    <w:multiLevelType w:val="hybridMultilevel"/>
    <w:tmpl w:val="1436B7CA"/>
    <w:lvl w:ilvl="0" w:tplc="5106B7F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90C87"/>
    <w:multiLevelType w:val="multilevel"/>
    <w:tmpl w:val="5874DF30"/>
    <w:numStyleLink w:val="Nummerierungberschriften"/>
  </w:abstractNum>
  <w:abstractNum w:abstractNumId="21" w15:restartNumberingAfterBreak="0">
    <w:nsid w:val="72503D30"/>
    <w:multiLevelType w:val="hybridMultilevel"/>
    <w:tmpl w:val="445836E2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13D8E"/>
    <w:multiLevelType w:val="hybridMultilevel"/>
    <w:tmpl w:val="5B124452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77D9A"/>
    <w:multiLevelType w:val="hybridMultilevel"/>
    <w:tmpl w:val="8334DF50"/>
    <w:lvl w:ilvl="0" w:tplc="F9FE3F0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3"/>
  </w:num>
  <w:num w:numId="5">
    <w:abstractNumId w:val="3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2"/>
  </w:num>
  <w:num w:numId="11">
    <w:abstractNumId w:val="11"/>
  </w:num>
  <w:num w:numId="12">
    <w:abstractNumId w:val="20"/>
  </w:num>
  <w:num w:numId="13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14">
    <w:abstractNumId w:val="13"/>
  </w:num>
  <w:num w:numId="15">
    <w:abstractNumId w:val="7"/>
  </w:num>
  <w:num w:numId="16">
    <w:abstractNumId w:val="9"/>
  </w:num>
  <w:num w:numId="17">
    <w:abstractNumId w:val="15"/>
  </w:num>
  <w:num w:numId="18">
    <w:abstractNumId w:val="21"/>
  </w:num>
  <w:num w:numId="19">
    <w:abstractNumId w:val="0"/>
  </w:num>
  <w:num w:numId="20">
    <w:abstractNumId w:val="8"/>
  </w:num>
  <w:num w:numId="21">
    <w:abstractNumId w:val="22"/>
  </w:num>
  <w:num w:numId="22">
    <w:abstractNumId w:val="10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GmnyExb7X4sRaPE3KsUt94Suw3vVtN26P4e53eIYv1YgiTvzfkXer5MDXQ4vnuHp9W8HKg9tBVaq9e3PQQv0Eg==" w:salt="XuGqUz2k0tJ+HIwg+2ZT6A=="/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41"/>
    <w:rsid w:val="00012DCC"/>
    <w:rsid w:val="00013138"/>
    <w:rsid w:val="000135FB"/>
    <w:rsid w:val="00013801"/>
    <w:rsid w:val="00014C41"/>
    <w:rsid w:val="00021E25"/>
    <w:rsid w:val="000235F0"/>
    <w:rsid w:val="00036268"/>
    <w:rsid w:val="00041F6A"/>
    <w:rsid w:val="0004209E"/>
    <w:rsid w:val="00042754"/>
    <w:rsid w:val="00046CB8"/>
    <w:rsid w:val="000520F7"/>
    <w:rsid w:val="00060306"/>
    <w:rsid w:val="00065AE7"/>
    <w:rsid w:val="000660D3"/>
    <w:rsid w:val="00070941"/>
    <w:rsid w:val="00072FB2"/>
    <w:rsid w:val="00073873"/>
    <w:rsid w:val="000847DB"/>
    <w:rsid w:val="0008674C"/>
    <w:rsid w:val="00095073"/>
    <w:rsid w:val="000A3EA7"/>
    <w:rsid w:val="000A5636"/>
    <w:rsid w:val="000A694F"/>
    <w:rsid w:val="000A7161"/>
    <w:rsid w:val="000B55E1"/>
    <w:rsid w:val="000C2371"/>
    <w:rsid w:val="000C391D"/>
    <w:rsid w:val="000C67AB"/>
    <w:rsid w:val="000D6B5B"/>
    <w:rsid w:val="000E508B"/>
    <w:rsid w:val="000F40F2"/>
    <w:rsid w:val="000F5F2F"/>
    <w:rsid w:val="000F6455"/>
    <w:rsid w:val="00100EA6"/>
    <w:rsid w:val="00102014"/>
    <w:rsid w:val="00105CD2"/>
    <w:rsid w:val="001060CB"/>
    <w:rsid w:val="001128CC"/>
    <w:rsid w:val="00114C72"/>
    <w:rsid w:val="00114D2F"/>
    <w:rsid w:val="00130373"/>
    <w:rsid w:val="0013188B"/>
    <w:rsid w:val="00133063"/>
    <w:rsid w:val="0013799B"/>
    <w:rsid w:val="0014254A"/>
    <w:rsid w:val="0014398A"/>
    <w:rsid w:val="00144910"/>
    <w:rsid w:val="00147B6B"/>
    <w:rsid w:val="00150DE9"/>
    <w:rsid w:val="0016224D"/>
    <w:rsid w:val="00163D4A"/>
    <w:rsid w:val="00165184"/>
    <w:rsid w:val="0016619C"/>
    <w:rsid w:val="001715C9"/>
    <w:rsid w:val="00176CB1"/>
    <w:rsid w:val="00190BDA"/>
    <w:rsid w:val="0019276F"/>
    <w:rsid w:val="00192D13"/>
    <w:rsid w:val="00193EF2"/>
    <w:rsid w:val="00193F90"/>
    <w:rsid w:val="0019756F"/>
    <w:rsid w:val="001A23B6"/>
    <w:rsid w:val="001A4030"/>
    <w:rsid w:val="001B19BE"/>
    <w:rsid w:val="001B72FB"/>
    <w:rsid w:val="001C0CD6"/>
    <w:rsid w:val="001C2D14"/>
    <w:rsid w:val="001C6D6A"/>
    <w:rsid w:val="001D5802"/>
    <w:rsid w:val="001E50D7"/>
    <w:rsid w:val="001E6EDE"/>
    <w:rsid w:val="001F71AF"/>
    <w:rsid w:val="0020050E"/>
    <w:rsid w:val="00201328"/>
    <w:rsid w:val="00204A6F"/>
    <w:rsid w:val="00206EBF"/>
    <w:rsid w:val="00210820"/>
    <w:rsid w:val="00210D34"/>
    <w:rsid w:val="00213E4C"/>
    <w:rsid w:val="00214E2E"/>
    <w:rsid w:val="0021662C"/>
    <w:rsid w:val="00216EA2"/>
    <w:rsid w:val="00217B1E"/>
    <w:rsid w:val="0022538A"/>
    <w:rsid w:val="00236155"/>
    <w:rsid w:val="002408B1"/>
    <w:rsid w:val="002456E5"/>
    <w:rsid w:val="00247F83"/>
    <w:rsid w:val="00252BDD"/>
    <w:rsid w:val="00254C11"/>
    <w:rsid w:val="00262437"/>
    <w:rsid w:val="00265E5D"/>
    <w:rsid w:val="0026620F"/>
    <w:rsid w:val="002726B2"/>
    <w:rsid w:val="00282142"/>
    <w:rsid w:val="002977AD"/>
    <w:rsid w:val="002B2632"/>
    <w:rsid w:val="002B4E28"/>
    <w:rsid w:val="002C1089"/>
    <w:rsid w:val="002C548D"/>
    <w:rsid w:val="002C6FE7"/>
    <w:rsid w:val="002D1A3D"/>
    <w:rsid w:val="002D5DE6"/>
    <w:rsid w:val="002E183B"/>
    <w:rsid w:val="002F035C"/>
    <w:rsid w:val="002F0828"/>
    <w:rsid w:val="00301546"/>
    <w:rsid w:val="003024CC"/>
    <w:rsid w:val="003042A3"/>
    <w:rsid w:val="00304BC4"/>
    <w:rsid w:val="00306D43"/>
    <w:rsid w:val="00306D8F"/>
    <w:rsid w:val="00323505"/>
    <w:rsid w:val="00325626"/>
    <w:rsid w:val="00326510"/>
    <w:rsid w:val="00326B87"/>
    <w:rsid w:val="00333A9C"/>
    <w:rsid w:val="00340711"/>
    <w:rsid w:val="00341FE0"/>
    <w:rsid w:val="00343794"/>
    <w:rsid w:val="003446F9"/>
    <w:rsid w:val="003458E3"/>
    <w:rsid w:val="00350422"/>
    <w:rsid w:val="00350D07"/>
    <w:rsid w:val="003558D0"/>
    <w:rsid w:val="003614A7"/>
    <w:rsid w:val="003621AD"/>
    <w:rsid w:val="00370FAB"/>
    <w:rsid w:val="00371391"/>
    <w:rsid w:val="0037445C"/>
    <w:rsid w:val="00375589"/>
    <w:rsid w:val="00375D9E"/>
    <w:rsid w:val="00376844"/>
    <w:rsid w:val="00377209"/>
    <w:rsid w:val="003857FC"/>
    <w:rsid w:val="0039115F"/>
    <w:rsid w:val="003934C8"/>
    <w:rsid w:val="003964E5"/>
    <w:rsid w:val="003A09AF"/>
    <w:rsid w:val="003A3576"/>
    <w:rsid w:val="003B3B02"/>
    <w:rsid w:val="003C2A23"/>
    <w:rsid w:val="003C7838"/>
    <w:rsid w:val="003C7F99"/>
    <w:rsid w:val="003D7DF0"/>
    <w:rsid w:val="003E4D4E"/>
    <w:rsid w:val="003E7399"/>
    <w:rsid w:val="003E756E"/>
    <w:rsid w:val="003F3153"/>
    <w:rsid w:val="00401140"/>
    <w:rsid w:val="004035E5"/>
    <w:rsid w:val="00407E1C"/>
    <w:rsid w:val="00422C24"/>
    <w:rsid w:val="00423795"/>
    <w:rsid w:val="00430B04"/>
    <w:rsid w:val="004331D1"/>
    <w:rsid w:val="004366E7"/>
    <w:rsid w:val="0043672C"/>
    <w:rsid w:val="00440BDB"/>
    <w:rsid w:val="0046120D"/>
    <w:rsid w:val="00462029"/>
    <w:rsid w:val="00474CC5"/>
    <w:rsid w:val="00475393"/>
    <w:rsid w:val="00475709"/>
    <w:rsid w:val="0047637F"/>
    <w:rsid w:val="004806F1"/>
    <w:rsid w:val="00486643"/>
    <w:rsid w:val="00496158"/>
    <w:rsid w:val="00497454"/>
    <w:rsid w:val="004A4093"/>
    <w:rsid w:val="004A5816"/>
    <w:rsid w:val="004A59BC"/>
    <w:rsid w:val="004A612C"/>
    <w:rsid w:val="004B281F"/>
    <w:rsid w:val="004B3D9A"/>
    <w:rsid w:val="004C69E0"/>
    <w:rsid w:val="004C7B75"/>
    <w:rsid w:val="004D13AB"/>
    <w:rsid w:val="004D2B2D"/>
    <w:rsid w:val="004D59B9"/>
    <w:rsid w:val="004D7008"/>
    <w:rsid w:val="004F08F8"/>
    <w:rsid w:val="004F2A63"/>
    <w:rsid w:val="004F6FA9"/>
    <w:rsid w:val="004F7407"/>
    <w:rsid w:val="00503C47"/>
    <w:rsid w:val="005049DC"/>
    <w:rsid w:val="005078E6"/>
    <w:rsid w:val="00510490"/>
    <w:rsid w:val="005109E7"/>
    <w:rsid w:val="00514F48"/>
    <w:rsid w:val="00515B4F"/>
    <w:rsid w:val="00521119"/>
    <w:rsid w:val="00524F56"/>
    <w:rsid w:val="0053469E"/>
    <w:rsid w:val="00537658"/>
    <w:rsid w:val="005412F2"/>
    <w:rsid w:val="005420F7"/>
    <w:rsid w:val="00546DD8"/>
    <w:rsid w:val="005514F2"/>
    <w:rsid w:val="005519C2"/>
    <w:rsid w:val="00552707"/>
    <w:rsid w:val="00554EA5"/>
    <w:rsid w:val="005613DA"/>
    <w:rsid w:val="00562A68"/>
    <w:rsid w:val="0056434C"/>
    <w:rsid w:val="005644CE"/>
    <w:rsid w:val="00571813"/>
    <w:rsid w:val="005748D2"/>
    <w:rsid w:val="00583E9C"/>
    <w:rsid w:val="00594DA9"/>
    <w:rsid w:val="00595B34"/>
    <w:rsid w:val="00595C26"/>
    <w:rsid w:val="005A0AFF"/>
    <w:rsid w:val="005B01D2"/>
    <w:rsid w:val="005B4EBD"/>
    <w:rsid w:val="005B5094"/>
    <w:rsid w:val="005B5B6B"/>
    <w:rsid w:val="005C66AE"/>
    <w:rsid w:val="005D5577"/>
    <w:rsid w:val="005E0FA9"/>
    <w:rsid w:val="005E6F80"/>
    <w:rsid w:val="005F1D3E"/>
    <w:rsid w:val="005F48DB"/>
    <w:rsid w:val="005F6A56"/>
    <w:rsid w:val="005F7087"/>
    <w:rsid w:val="005F7F53"/>
    <w:rsid w:val="00607C84"/>
    <w:rsid w:val="00615174"/>
    <w:rsid w:val="0062269D"/>
    <w:rsid w:val="00625B35"/>
    <w:rsid w:val="006320DD"/>
    <w:rsid w:val="00633DC2"/>
    <w:rsid w:val="00634B9A"/>
    <w:rsid w:val="00641C05"/>
    <w:rsid w:val="00644543"/>
    <w:rsid w:val="00644971"/>
    <w:rsid w:val="00644B0A"/>
    <w:rsid w:val="00646B33"/>
    <w:rsid w:val="006511AF"/>
    <w:rsid w:val="00651496"/>
    <w:rsid w:val="006614D6"/>
    <w:rsid w:val="00662FD2"/>
    <w:rsid w:val="00664720"/>
    <w:rsid w:val="006648DD"/>
    <w:rsid w:val="00667228"/>
    <w:rsid w:val="00672F79"/>
    <w:rsid w:val="00675783"/>
    <w:rsid w:val="006766E3"/>
    <w:rsid w:val="00680E4F"/>
    <w:rsid w:val="00682BBE"/>
    <w:rsid w:val="00692211"/>
    <w:rsid w:val="00692D8F"/>
    <w:rsid w:val="0069655A"/>
    <w:rsid w:val="006A034D"/>
    <w:rsid w:val="006A2BC2"/>
    <w:rsid w:val="006B6706"/>
    <w:rsid w:val="006B7434"/>
    <w:rsid w:val="006C0777"/>
    <w:rsid w:val="006C5EC7"/>
    <w:rsid w:val="006D2CE2"/>
    <w:rsid w:val="006D3103"/>
    <w:rsid w:val="006D5DA8"/>
    <w:rsid w:val="006E32CA"/>
    <w:rsid w:val="006E67FE"/>
    <w:rsid w:val="006E7768"/>
    <w:rsid w:val="006F32D1"/>
    <w:rsid w:val="00701E6D"/>
    <w:rsid w:val="00704C22"/>
    <w:rsid w:val="00705217"/>
    <w:rsid w:val="00705224"/>
    <w:rsid w:val="007063D9"/>
    <w:rsid w:val="00723260"/>
    <w:rsid w:val="00724BC2"/>
    <w:rsid w:val="00730E0E"/>
    <w:rsid w:val="007365F9"/>
    <w:rsid w:val="0073708D"/>
    <w:rsid w:val="0075086E"/>
    <w:rsid w:val="007533CF"/>
    <w:rsid w:val="00753BC7"/>
    <w:rsid w:val="00763355"/>
    <w:rsid w:val="00764375"/>
    <w:rsid w:val="007659C4"/>
    <w:rsid w:val="0077161B"/>
    <w:rsid w:val="00775E9E"/>
    <w:rsid w:val="0078096C"/>
    <w:rsid w:val="00782927"/>
    <w:rsid w:val="00783AD1"/>
    <w:rsid w:val="007840C3"/>
    <w:rsid w:val="00786FBD"/>
    <w:rsid w:val="00791AAE"/>
    <w:rsid w:val="00792B84"/>
    <w:rsid w:val="007A3023"/>
    <w:rsid w:val="007B7891"/>
    <w:rsid w:val="007C26FE"/>
    <w:rsid w:val="007C52FA"/>
    <w:rsid w:val="007D0593"/>
    <w:rsid w:val="007F2A59"/>
    <w:rsid w:val="007F2C26"/>
    <w:rsid w:val="007F2C3F"/>
    <w:rsid w:val="008007AA"/>
    <w:rsid w:val="00805C8D"/>
    <w:rsid w:val="00807C10"/>
    <w:rsid w:val="00815832"/>
    <w:rsid w:val="00827134"/>
    <w:rsid w:val="00830643"/>
    <w:rsid w:val="00840E03"/>
    <w:rsid w:val="0084139F"/>
    <w:rsid w:val="00841C26"/>
    <w:rsid w:val="00842DE7"/>
    <w:rsid w:val="00850A39"/>
    <w:rsid w:val="00853043"/>
    <w:rsid w:val="0085467A"/>
    <w:rsid w:val="00854C44"/>
    <w:rsid w:val="008610A4"/>
    <w:rsid w:val="0086252F"/>
    <w:rsid w:val="008738A3"/>
    <w:rsid w:val="008822F4"/>
    <w:rsid w:val="00886D05"/>
    <w:rsid w:val="00892014"/>
    <w:rsid w:val="008933B0"/>
    <w:rsid w:val="008A27E0"/>
    <w:rsid w:val="008A46EF"/>
    <w:rsid w:val="008A52A9"/>
    <w:rsid w:val="008A7DBA"/>
    <w:rsid w:val="008B083E"/>
    <w:rsid w:val="008B3ECD"/>
    <w:rsid w:val="008B4326"/>
    <w:rsid w:val="008B4C54"/>
    <w:rsid w:val="008B7213"/>
    <w:rsid w:val="008B76E8"/>
    <w:rsid w:val="008C003D"/>
    <w:rsid w:val="008C25BB"/>
    <w:rsid w:val="008C731D"/>
    <w:rsid w:val="008C7DEF"/>
    <w:rsid w:val="008D4BE3"/>
    <w:rsid w:val="008E39E6"/>
    <w:rsid w:val="00902701"/>
    <w:rsid w:val="00903610"/>
    <w:rsid w:val="00915275"/>
    <w:rsid w:val="009213CB"/>
    <w:rsid w:val="00921940"/>
    <w:rsid w:val="00931BCB"/>
    <w:rsid w:val="00934140"/>
    <w:rsid w:val="00937758"/>
    <w:rsid w:val="00944A62"/>
    <w:rsid w:val="00946A5E"/>
    <w:rsid w:val="0095288D"/>
    <w:rsid w:val="00953D02"/>
    <w:rsid w:val="00957895"/>
    <w:rsid w:val="00972136"/>
    <w:rsid w:val="009745CF"/>
    <w:rsid w:val="0098627D"/>
    <w:rsid w:val="009A1A7B"/>
    <w:rsid w:val="009A34BB"/>
    <w:rsid w:val="009A6B72"/>
    <w:rsid w:val="009B5E1E"/>
    <w:rsid w:val="009B60EB"/>
    <w:rsid w:val="009B7C90"/>
    <w:rsid w:val="009C0583"/>
    <w:rsid w:val="009C0B2E"/>
    <w:rsid w:val="009C13A8"/>
    <w:rsid w:val="009C6403"/>
    <w:rsid w:val="009C6A4B"/>
    <w:rsid w:val="009C7C12"/>
    <w:rsid w:val="009D0752"/>
    <w:rsid w:val="009D4675"/>
    <w:rsid w:val="009D6184"/>
    <w:rsid w:val="009E0F5B"/>
    <w:rsid w:val="009E133D"/>
    <w:rsid w:val="009E3FA8"/>
    <w:rsid w:val="00A02B47"/>
    <w:rsid w:val="00A04BAE"/>
    <w:rsid w:val="00A04C62"/>
    <w:rsid w:val="00A11CCC"/>
    <w:rsid w:val="00A137FD"/>
    <w:rsid w:val="00A16A6E"/>
    <w:rsid w:val="00A17BF5"/>
    <w:rsid w:val="00A25A13"/>
    <w:rsid w:val="00A25BAC"/>
    <w:rsid w:val="00A263BC"/>
    <w:rsid w:val="00A32764"/>
    <w:rsid w:val="00A347B8"/>
    <w:rsid w:val="00A371E4"/>
    <w:rsid w:val="00A466AB"/>
    <w:rsid w:val="00A513B5"/>
    <w:rsid w:val="00A51E8C"/>
    <w:rsid w:val="00A5648C"/>
    <w:rsid w:val="00A63C90"/>
    <w:rsid w:val="00A67282"/>
    <w:rsid w:val="00A67CDD"/>
    <w:rsid w:val="00A71CB1"/>
    <w:rsid w:val="00A734B3"/>
    <w:rsid w:val="00A73570"/>
    <w:rsid w:val="00A80FE2"/>
    <w:rsid w:val="00A8105F"/>
    <w:rsid w:val="00A82C44"/>
    <w:rsid w:val="00A868F0"/>
    <w:rsid w:val="00AA0FB9"/>
    <w:rsid w:val="00AC046E"/>
    <w:rsid w:val="00AC6B42"/>
    <w:rsid w:val="00AC7CC1"/>
    <w:rsid w:val="00AD20AA"/>
    <w:rsid w:val="00AD213C"/>
    <w:rsid w:val="00AD25E1"/>
    <w:rsid w:val="00AD5E0A"/>
    <w:rsid w:val="00AD5F51"/>
    <w:rsid w:val="00AE1863"/>
    <w:rsid w:val="00AE2262"/>
    <w:rsid w:val="00AE6BE7"/>
    <w:rsid w:val="00AF230A"/>
    <w:rsid w:val="00AF2C02"/>
    <w:rsid w:val="00AF3BEE"/>
    <w:rsid w:val="00AF4F97"/>
    <w:rsid w:val="00B02C73"/>
    <w:rsid w:val="00B075AB"/>
    <w:rsid w:val="00B13084"/>
    <w:rsid w:val="00B14FF9"/>
    <w:rsid w:val="00B3332D"/>
    <w:rsid w:val="00B5177C"/>
    <w:rsid w:val="00B52104"/>
    <w:rsid w:val="00B54F2B"/>
    <w:rsid w:val="00B56127"/>
    <w:rsid w:val="00B5613B"/>
    <w:rsid w:val="00B561E4"/>
    <w:rsid w:val="00B64156"/>
    <w:rsid w:val="00B64FFC"/>
    <w:rsid w:val="00B72DD3"/>
    <w:rsid w:val="00B77559"/>
    <w:rsid w:val="00B80EAA"/>
    <w:rsid w:val="00B847AF"/>
    <w:rsid w:val="00B92F06"/>
    <w:rsid w:val="00B97B14"/>
    <w:rsid w:val="00BA3AB3"/>
    <w:rsid w:val="00BA50F5"/>
    <w:rsid w:val="00BA58DF"/>
    <w:rsid w:val="00BB617B"/>
    <w:rsid w:val="00BB7D09"/>
    <w:rsid w:val="00BC2098"/>
    <w:rsid w:val="00BC3D43"/>
    <w:rsid w:val="00BD1CF6"/>
    <w:rsid w:val="00BD25BD"/>
    <w:rsid w:val="00BE1B96"/>
    <w:rsid w:val="00BE2E7B"/>
    <w:rsid w:val="00BE6139"/>
    <w:rsid w:val="00BF21AC"/>
    <w:rsid w:val="00BF2965"/>
    <w:rsid w:val="00BF405B"/>
    <w:rsid w:val="00BF56AF"/>
    <w:rsid w:val="00C10895"/>
    <w:rsid w:val="00C1139D"/>
    <w:rsid w:val="00C16413"/>
    <w:rsid w:val="00C1670E"/>
    <w:rsid w:val="00C21FBE"/>
    <w:rsid w:val="00C3645B"/>
    <w:rsid w:val="00C40401"/>
    <w:rsid w:val="00C420EE"/>
    <w:rsid w:val="00C44F44"/>
    <w:rsid w:val="00C514E2"/>
    <w:rsid w:val="00C52EF5"/>
    <w:rsid w:val="00C53098"/>
    <w:rsid w:val="00C53787"/>
    <w:rsid w:val="00C546EE"/>
    <w:rsid w:val="00C607EC"/>
    <w:rsid w:val="00C65DD4"/>
    <w:rsid w:val="00C85952"/>
    <w:rsid w:val="00C876EB"/>
    <w:rsid w:val="00C93CD2"/>
    <w:rsid w:val="00C953AC"/>
    <w:rsid w:val="00C975A8"/>
    <w:rsid w:val="00CA1A70"/>
    <w:rsid w:val="00CB198A"/>
    <w:rsid w:val="00CC2935"/>
    <w:rsid w:val="00CC3B3E"/>
    <w:rsid w:val="00CC3BF1"/>
    <w:rsid w:val="00CC4AF2"/>
    <w:rsid w:val="00CD4F7D"/>
    <w:rsid w:val="00CE7733"/>
    <w:rsid w:val="00CF37B7"/>
    <w:rsid w:val="00CF682D"/>
    <w:rsid w:val="00D01562"/>
    <w:rsid w:val="00D0409C"/>
    <w:rsid w:val="00D11C96"/>
    <w:rsid w:val="00D1581E"/>
    <w:rsid w:val="00D17D2B"/>
    <w:rsid w:val="00D31433"/>
    <w:rsid w:val="00D35A18"/>
    <w:rsid w:val="00D4060F"/>
    <w:rsid w:val="00D40813"/>
    <w:rsid w:val="00D440B4"/>
    <w:rsid w:val="00D65E28"/>
    <w:rsid w:val="00D7355A"/>
    <w:rsid w:val="00D75EA0"/>
    <w:rsid w:val="00D77394"/>
    <w:rsid w:val="00D80407"/>
    <w:rsid w:val="00D8046E"/>
    <w:rsid w:val="00D83856"/>
    <w:rsid w:val="00D8595C"/>
    <w:rsid w:val="00D874A7"/>
    <w:rsid w:val="00D9278C"/>
    <w:rsid w:val="00D97F11"/>
    <w:rsid w:val="00DA0679"/>
    <w:rsid w:val="00DA25AF"/>
    <w:rsid w:val="00DA5752"/>
    <w:rsid w:val="00DA6DAE"/>
    <w:rsid w:val="00DB418D"/>
    <w:rsid w:val="00DC4B67"/>
    <w:rsid w:val="00DC539E"/>
    <w:rsid w:val="00DD32C6"/>
    <w:rsid w:val="00DD60E6"/>
    <w:rsid w:val="00DD6BF1"/>
    <w:rsid w:val="00DD72E1"/>
    <w:rsid w:val="00DE49CD"/>
    <w:rsid w:val="00DE798F"/>
    <w:rsid w:val="00DF30C5"/>
    <w:rsid w:val="00DF7844"/>
    <w:rsid w:val="00E00618"/>
    <w:rsid w:val="00E015A6"/>
    <w:rsid w:val="00E055AB"/>
    <w:rsid w:val="00E102F4"/>
    <w:rsid w:val="00E1219F"/>
    <w:rsid w:val="00E13A7C"/>
    <w:rsid w:val="00E16643"/>
    <w:rsid w:val="00E17F53"/>
    <w:rsid w:val="00E2349F"/>
    <w:rsid w:val="00E23E7C"/>
    <w:rsid w:val="00E2453C"/>
    <w:rsid w:val="00E26635"/>
    <w:rsid w:val="00E31794"/>
    <w:rsid w:val="00E34190"/>
    <w:rsid w:val="00E55C3F"/>
    <w:rsid w:val="00E618F7"/>
    <w:rsid w:val="00E6262B"/>
    <w:rsid w:val="00E65FF6"/>
    <w:rsid w:val="00E74E11"/>
    <w:rsid w:val="00E848C2"/>
    <w:rsid w:val="00E85C5A"/>
    <w:rsid w:val="00E877F4"/>
    <w:rsid w:val="00E93452"/>
    <w:rsid w:val="00E94669"/>
    <w:rsid w:val="00E963E8"/>
    <w:rsid w:val="00EA5F0B"/>
    <w:rsid w:val="00EA6879"/>
    <w:rsid w:val="00EB1936"/>
    <w:rsid w:val="00EB5A3A"/>
    <w:rsid w:val="00EB61D4"/>
    <w:rsid w:val="00EB627F"/>
    <w:rsid w:val="00EB6FE7"/>
    <w:rsid w:val="00EB7EFC"/>
    <w:rsid w:val="00EC5508"/>
    <w:rsid w:val="00ED1670"/>
    <w:rsid w:val="00EE1A5C"/>
    <w:rsid w:val="00EE1CEE"/>
    <w:rsid w:val="00EE1EDE"/>
    <w:rsid w:val="00EE489B"/>
    <w:rsid w:val="00EE6337"/>
    <w:rsid w:val="00EF7BFC"/>
    <w:rsid w:val="00F0092A"/>
    <w:rsid w:val="00F02B33"/>
    <w:rsid w:val="00F03A4C"/>
    <w:rsid w:val="00F0765A"/>
    <w:rsid w:val="00F1065F"/>
    <w:rsid w:val="00F162B3"/>
    <w:rsid w:val="00F20FFC"/>
    <w:rsid w:val="00F2135D"/>
    <w:rsid w:val="00F256DD"/>
    <w:rsid w:val="00F27CA7"/>
    <w:rsid w:val="00F31112"/>
    <w:rsid w:val="00F367D2"/>
    <w:rsid w:val="00F3792C"/>
    <w:rsid w:val="00F426F7"/>
    <w:rsid w:val="00F449AB"/>
    <w:rsid w:val="00F47C78"/>
    <w:rsid w:val="00F52FF0"/>
    <w:rsid w:val="00F64CD0"/>
    <w:rsid w:val="00F66182"/>
    <w:rsid w:val="00F711DF"/>
    <w:rsid w:val="00F7242E"/>
    <w:rsid w:val="00F76C23"/>
    <w:rsid w:val="00F801DD"/>
    <w:rsid w:val="00F81CA4"/>
    <w:rsid w:val="00F826B3"/>
    <w:rsid w:val="00F855D5"/>
    <w:rsid w:val="00F86BDD"/>
    <w:rsid w:val="00F92A06"/>
    <w:rsid w:val="00F933B9"/>
    <w:rsid w:val="00F95880"/>
    <w:rsid w:val="00FA1C76"/>
    <w:rsid w:val="00FA4449"/>
    <w:rsid w:val="00FB0C6B"/>
    <w:rsid w:val="00FB31DB"/>
    <w:rsid w:val="00FB57A8"/>
    <w:rsid w:val="00FB7EEA"/>
    <w:rsid w:val="00FC00C0"/>
    <w:rsid w:val="00FC3809"/>
    <w:rsid w:val="00FC4B8B"/>
    <w:rsid w:val="00FD11F4"/>
    <w:rsid w:val="00FE314A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B5427D3"/>
  <w15:docId w15:val="{122314F5-4410-49F6-9915-EA4320F1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711"/>
    <w:pPr>
      <w:spacing w:after="0" w:line="24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A13"/>
    <w:pPr>
      <w:keepNext/>
      <w:keepLines/>
      <w:numPr>
        <w:numId w:val="13"/>
      </w:numPr>
      <w:spacing w:before="240"/>
      <w:contextualSpacing/>
      <w:outlineLvl w:val="0"/>
    </w:pPr>
    <w:rPr>
      <w:rFonts w:eastAsiaTheme="majorEastAsia" w:cstheme="majorBidi"/>
      <w:b/>
      <w:bCs/>
      <w:i/>
      <w:color w:val="FF6C2F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25A13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5A13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25A13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24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5C62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9B5E1E"/>
    <w:pPr>
      <w:tabs>
        <w:tab w:val="right" w:pos="9356"/>
      </w:tabs>
    </w:pPr>
    <w:rPr>
      <w:noProof/>
      <w:color w:val="5B5D62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B5E1E"/>
    <w:rPr>
      <w:noProof/>
      <w:color w:val="5B5D62"/>
      <w:sz w:val="14"/>
      <w:szCs w:val="1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147B6B"/>
    <w:rPr>
      <w:color w:val="5B5D62"/>
    </w:rPr>
  </w:style>
  <w:style w:type="character" w:customStyle="1" w:styleId="KopfzeileZchn">
    <w:name w:val="Kopfzeile Zchn"/>
    <w:basedOn w:val="Absatz-Standardschriftart"/>
    <w:link w:val="Kopfzeile"/>
    <w:uiPriority w:val="99"/>
    <w:rsid w:val="00147B6B"/>
    <w:rPr>
      <w:color w:val="5B5D62"/>
    </w:rPr>
  </w:style>
  <w:style w:type="table" w:styleId="Tabellenraster">
    <w:name w:val="Table Grid"/>
    <w:basedOn w:val="NormaleTabelle"/>
    <w:uiPriority w:val="59"/>
    <w:rsid w:val="0076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BC2"/>
    <w:rPr>
      <w:rFonts w:asciiTheme="majorHAnsi" w:eastAsiaTheme="majorEastAsia" w:hAnsiTheme="majorHAnsi" w:cstheme="majorBidi"/>
      <w:color w:val="5B5C62" w:themeColor="accent1" w:themeShade="7F"/>
    </w:rPr>
  </w:style>
  <w:style w:type="numbering" w:customStyle="1" w:styleId="Nummerierungberschriften">
    <w:name w:val="Nummerierung Überschriften"/>
    <w:uiPriority w:val="99"/>
    <w:rsid w:val="00C16413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340711"/>
    <w:pPr>
      <w:ind w:left="720"/>
      <w:contextualSpacing/>
    </w:pPr>
  </w:style>
  <w:style w:type="numbering" w:customStyle="1" w:styleId="Aufzhlung">
    <w:name w:val="Aufzählung"/>
    <w:uiPriority w:val="99"/>
    <w:rsid w:val="00CD4F7D"/>
    <w:pPr>
      <w:numPr>
        <w:numId w:val="9"/>
      </w:numPr>
    </w:pPr>
  </w:style>
  <w:style w:type="paragraph" w:styleId="Verzeichnis4">
    <w:name w:val="toc 4"/>
    <w:aliases w:val="Inhaltsverzeichnis Ebene 4"/>
    <w:basedOn w:val="Verzeichnis3"/>
    <w:next w:val="Standard"/>
    <w:autoRedefine/>
    <w:uiPriority w:val="39"/>
    <w:unhideWhenUsed/>
    <w:rsid w:val="00340711"/>
  </w:style>
  <w:style w:type="character" w:styleId="Hyperlink">
    <w:name w:val="Hyperlink"/>
    <w:basedOn w:val="Absatz-Standardschriftart"/>
    <w:uiPriority w:val="99"/>
    <w:unhideWhenUsed/>
    <w:qFormat/>
    <w:rsid w:val="00DF7844"/>
    <w:rPr>
      <w:color w:val="FF6C2F"/>
      <w:u w:val="single" w:color="FF6C2F"/>
    </w:rPr>
  </w:style>
  <w:style w:type="paragraph" w:styleId="Verzeichnis1">
    <w:name w:val="toc 1"/>
    <w:aliases w:val="Inhaltsverzeichnis Ebene 1"/>
    <w:basedOn w:val="Standard"/>
    <w:next w:val="Standard"/>
    <w:link w:val="Verzeichnis1Zchn"/>
    <w:autoRedefine/>
    <w:uiPriority w:val="39"/>
    <w:unhideWhenUsed/>
    <w:qFormat/>
    <w:rsid w:val="00340711"/>
    <w:pPr>
      <w:tabs>
        <w:tab w:val="left" w:pos="709"/>
        <w:tab w:val="right" w:leader="dot" w:pos="9356"/>
      </w:tabs>
      <w:spacing w:after="120"/>
      <w:ind w:left="709" w:hanging="709"/>
    </w:pPr>
    <w:rPr>
      <w:noProof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5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52EF5"/>
    <w:rPr>
      <w:color w:val="FF6C2F" w:themeColor="followedHyperlink"/>
      <w:u w:val="single"/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character" w:customStyle="1" w:styleId="Verzeichnis1Zchn">
    <w:name w:val="Verzeichnis 1 Zchn"/>
    <w:aliases w:val="Inhaltsverzeichnis Ebene 1 Zchn"/>
    <w:basedOn w:val="Absatz-Standardschriftart"/>
    <w:link w:val="Verzeichnis1"/>
    <w:uiPriority w:val="39"/>
    <w:rsid w:val="00340711"/>
    <w:rPr>
      <w:noProof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5626"/>
    <w:pPr>
      <w:spacing w:after="240"/>
      <w:contextualSpacing/>
    </w:pPr>
    <w:rPr>
      <w:rFonts w:eastAsiaTheme="majorEastAsia" w:cstheme="majorBidi"/>
      <w:b/>
      <w:color w:val="5B5D62"/>
      <w:spacing w:val="1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5626"/>
    <w:rPr>
      <w:rFonts w:eastAsiaTheme="majorEastAsia" w:cstheme="majorBidi"/>
      <w:b/>
      <w:color w:val="5B5D62"/>
      <w:spacing w:val="10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626"/>
    <w:pPr>
      <w:numPr>
        <w:ilvl w:val="1"/>
      </w:numPr>
    </w:pPr>
    <w:rPr>
      <w:rFonts w:eastAsiaTheme="majorEastAsia" w:cstheme="majorBidi"/>
      <w:b/>
      <w:iCs/>
      <w:color w:val="5B5D62"/>
      <w:spacing w:val="10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5626"/>
    <w:rPr>
      <w:rFonts w:eastAsiaTheme="majorEastAsia" w:cstheme="majorBidi"/>
      <w:b/>
      <w:iCs/>
      <w:color w:val="5B5D62"/>
      <w:spacing w:val="10"/>
      <w:sz w:val="32"/>
      <w:szCs w:val="24"/>
    </w:rPr>
  </w:style>
  <w:style w:type="table" w:styleId="HelleListe-Akzent4">
    <w:name w:val="Light List Accent 4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2D2E31" w:themeColor="accent4"/>
        <w:left w:val="single" w:sz="8" w:space="0" w:color="2D2E31" w:themeColor="accent4"/>
        <w:bottom w:val="single" w:sz="8" w:space="0" w:color="2D2E31" w:themeColor="accent4"/>
        <w:right w:val="single" w:sz="8" w:space="0" w:color="2D2E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2E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band1Horz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444549" w:themeColor="accent3"/>
        <w:left w:val="single" w:sz="8" w:space="0" w:color="444549" w:themeColor="accent3"/>
        <w:bottom w:val="single" w:sz="8" w:space="0" w:color="444549" w:themeColor="accent3"/>
        <w:right w:val="single" w:sz="8" w:space="0" w:color="4445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45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band1Horz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</w:style>
  <w:style w:type="table" w:styleId="HelleListe-Akzent2">
    <w:name w:val="Light List Accent 2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9B9DA2" w:themeColor="accent2"/>
        <w:left w:val="single" w:sz="8" w:space="0" w:color="9B9DA2" w:themeColor="accent2"/>
        <w:bottom w:val="single" w:sz="8" w:space="0" w:color="9B9DA2" w:themeColor="accent2"/>
        <w:right w:val="single" w:sz="8" w:space="0" w:color="9B9D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band1Horz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4D2B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2">
    <w:name w:val="List Table 3 Accent 2"/>
    <w:basedOn w:val="NormaleTabelle"/>
    <w:uiPriority w:val="48"/>
    <w:rsid w:val="00EE1CEE"/>
    <w:pPr>
      <w:spacing w:after="0" w:line="240" w:lineRule="auto"/>
    </w:pPr>
    <w:tblPr>
      <w:tblStyleRowBandSize w:val="1"/>
      <w:tblStyleColBandSize w:val="1"/>
      <w:tblBorders>
        <w:top w:val="single" w:sz="4" w:space="0" w:color="9B9DA2" w:themeColor="accent2"/>
        <w:left w:val="single" w:sz="4" w:space="0" w:color="9B9DA2" w:themeColor="accent2"/>
        <w:bottom w:val="single" w:sz="4" w:space="0" w:color="9B9DA2" w:themeColor="accent2"/>
        <w:right w:val="single" w:sz="4" w:space="0" w:color="9B9D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rPr>
        <w:b/>
        <w:bCs/>
      </w:rPr>
      <w:tblPr/>
      <w:tcPr>
        <w:tcBorders>
          <w:top w:val="double" w:sz="4" w:space="0" w:color="9B9D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9DA2" w:themeColor="accent2"/>
          <w:right w:val="single" w:sz="4" w:space="0" w:color="9B9DA2" w:themeColor="accent2"/>
        </w:tcBorders>
      </w:tcPr>
    </w:tblStylePr>
    <w:tblStylePr w:type="band1Horz">
      <w:tblPr/>
      <w:tcPr>
        <w:tcBorders>
          <w:top w:val="single" w:sz="4" w:space="0" w:color="9B9DA2" w:themeColor="accent2"/>
          <w:bottom w:val="single" w:sz="4" w:space="0" w:color="9B9D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9DA2" w:themeColor="accent2"/>
          <w:left w:val="nil"/>
        </w:tcBorders>
      </w:tcPr>
    </w:tblStylePr>
    <w:tblStylePr w:type="swCell">
      <w:tblPr/>
      <w:tcPr>
        <w:tcBorders>
          <w:top w:val="double" w:sz="4" w:space="0" w:color="9B9DA2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0VD00v160_Vorlage Corporate Design">
  <a:themeElements>
    <a:clrScheme name="IBExU CD">
      <a:dk1>
        <a:sysClr val="windowText" lastClr="000000"/>
      </a:dk1>
      <a:lt1>
        <a:sysClr val="window" lastClr="FFFFFF"/>
      </a:lt1>
      <a:dk2>
        <a:srgbClr val="5B5D62"/>
      </a:dk2>
      <a:lt2>
        <a:srgbClr val="DDDEE0"/>
      </a:lt2>
      <a:accent1>
        <a:srgbClr val="BCBDC1"/>
      </a:accent1>
      <a:accent2>
        <a:srgbClr val="9B9DA2"/>
      </a:accent2>
      <a:accent3>
        <a:srgbClr val="444549"/>
      </a:accent3>
      <a:accent4>
        <a:srgbClr val="2D2E31"/>
      </a:accent4>
      <a:accent5>
        <a:srgbClr val="262626"/>
      </a:accent5>
      <a:accent6>
        <a:srgbClr val="0C0C0C"/>
      </a:accent6>
      <a:hlink>
        <a:srgbClr val="FF6C2F"/>
      </a:hlink>
      <a:folHlink>
        <a:srgbClr val="FF6C2F"/>
      </a:folHlink>
    </a:clrScheme>
    <a:fontScheme name="IBExU C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090F-2E5D-4423-80E2-A213D4EA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Frau Krumbiegel</dc:creator>
  <cp:lastModifiedBy>Kristin Krumbiegel</cp:lastModifiedBy>
  <cp:revision>9</cp:revision>
  <cp:lastPrinted>2024-01-10T10:55:00Z</cp:lastPrinted>
  <dcterms:created xsi:type="dcterms:W3CDTF">2024-01-04T14:11:00Z</dcterms:created>
  <dcterms:modified xsi:type="dcterms:W3CDTF">2024-01-19T08:47:00Z</dcterms:modified>
</cp:coreProperties>
</file>